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20" w:lineRule="exact"/>
        <w:jc w:val="center"/>
        <w:rPr>
          <w:rFonts w:hint="eastAsia" w:ascii="方正小标宋_GBK" w:hAnsi="黑体" w:eastAsia="方正小标宋_GBK" w:cs="黑体"/>
          <w:color w:val="000000"/>
          <w:kern w:val="0"/>
          <w:sz w:val="42"/>
          <w:szCs w:val="42"/>
          <w:lang w:eastAsia="zh-CN"/>
        </w:rPr>
      </w:pPr>
      <w:r>
        <w:rPr>
          <w:rFonts w:hint="eastAsia" w:ascii="方正小标宋_GBK" w:hAnsi="黑体" w:eastAsia="方正小标宋_GBK" w:cs="黑体"/>
          <w:color w:val="000000"/>
          <w:kern w:val="0"/>
          <w:sz w:val="42"/>
          <w:szCs w:val="42"/>
        </w:rPr>
        <w:t>企业需求信息表</w:t>
      </w:r>
      <w:r>
        <w:rPr>
          <w:rFonts w:hint="eastAsia" w:ascii="方正小标宋_GBK" w:hAnsi="黑体" w:eastAsia="方正小标宋_GBK" w:cs="黑体"/>
          <w:color w:val="000000"/>
          <w:kern w:val="0"/>
          <w:sz w:val="42"/>
          <w:szCs w:val="42"/>
          <w:lang w:eastAsia="zh-CN"/>
        </w:rPr>
        <w:t>（黄冈市）</w:t>
      </w:r>
    </w:p>
    <w:p>
      <w:pPr>
        <w:widowControl/>
        <w:spacing w:line="620" w:lineRule="exact"/>
        <w:jc w:val="center"/>
        <w:rPr>
          <w:rFonts w:ascii="仿宋_GB2312" w:hAnsi="黑体" w:cs="黑体"/>
          <w:b/>
          <w:color w:val="000000"/>
          <w:kern w:val="0"/>
          <w:szCs w:val="32"/>
        </w:rPr>
      </w:pPr>
    </w:p>
    <w:p>
      <w:pPr>
        <w:widowControl/>
        <w:spacing w:line="620" w:lineRule="exact"/>
        <w:jc w:val="center"/>
        <w:rPr>
          <w:rFonts w:hint="eastAsia" w:ascii="方正黑体_GBK" w:hAnsi="黑体" w:eastAsia="方正黑体_GBK" w:cs="黑体"/>
          <w:color w:val="000000"/>
          <w:kern w:val="0"/>
          <w:sz w:val="28"/>
          <w:szCs w:val="28"/>
          <w:lang w:val="en-US" w:eastAsia="zh-CN"/>
        </w:rPr>
      </w:pPr>
      <w:r>
        <w:rPr>
          <w:rFonts w:hint="eastAsia" w:ascii="方正黑体_GBK" w:hAnsi="黑体" w:eastAsia="方正黑体_GBK" w:cs="黑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需求名称</w:t>
            </w:r>
          </w:p>
        </w:tc>
        <w:tc>
          <w:tcPr>
            <w:tcW w:w="5867" w:type="dxa"/>
            <w:tcBorders>
              <w:right w:val="single" w:color="auto" w:sz="12" w:space="0"/>
            </w:tcBorders>
            <w:noWrap w:val="0"/>
            <w:vAlign w:val="center"/>
          </w:tcPr>
          <w:p>
            <w:pPr>
              <w:spacing w:line="300" w:lineRule="exact"/>
              <w:rPr>
                <w:rFonts w:hint="eastAsia"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桑葚酒酿技术研发与产业化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合作方式</w:t>
            </w:r>
          </w:p>
        </w:tc>
        <w:tc>
          <w:tcPr>
            <w:tcW w:w="5867" w:type="dxa"/>
            <w:tcBorders>
              <w:right w:val="single" w:color="auto" w:sz="12" w:space="0"/>
            </w:tcBorders>
            <w:noWrap w:val="0"/>
            <w:vAlign w:val="top"/>
          </w:tcPr>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sym w:font="Wingdings 2" w:char="0052"/>
            </w:r>
            <w:r>
              <w:rPr>
                <w:rFonts w:hint="eastAsia" w:ascii="仿宋_GB2312" w:hAnsi="等线" w:cs="等线"/>
                <w:color w:val="000000"/>
                <w:kern w:val="0"/>
                <w:sz w:val="22"/>
                <w:szCs w:val="22"/>
              </w:rPr>
              <w:t>委托研发  □技术改造（设备、研发生产条件）</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□科技金融  □质量体系   □市场前景分析   □技术购买 </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□共建中试、熟化基地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拟投入资金</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       </w:t>
            </w:r>
            <w:r>
              <w:rPr>
                <w:rFonts w:hint="eastAsia" w:ascii="仿宋_GB2312" w:hAnsi="等线" w:cs="等线"/>
                <w:color w:val="000000"/>
                <w:kern w:val="0"/>
                <w:sz w:val="22"/>
                <w:szCs w:val="22"/>
                <w:lang w:val="en-US" w:eastAsia="zh-CN"/>
              </w:rPr>
              <w:t>40</w:t>
            </w:r>
            <w:r>
              <w:rPr>
                <w:rFonts w:hint="eastAsia" w:ascii="仿宋_GB2312" w:hAnsi="等线" w:cs="等线"/>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技术领域</w:t>
            </w:r>
          </w:p>
        </w:tc>
        <w:tc>
          <w:tcPr>
            <w:tcW w:w="5867" w:type="dxa"/>
            <w:tcBorders>
              <w:bottom w:val="single" w:color="auto" w:sz="4" w:space="0"/>
              <w:right w:val="single" w:color="auto" w:sz="12" w:space="0"/>
            </w:tcBorders>
            <w:noWrap w:val="0"/>
            <w:vAlign w:val="center"/>
          </w:tcPr>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生物与新医药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先进制造与自动化</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sym w:font="Wingdings 2" w:char="0052"/>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现代农业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航空航天</w:t>
            </w:r>
            <w:r>
              <w:rPr>
                <w:rFonts w:hint="eastAsia" w:ascii="仿宋_GB2312" w:hAnsi="等线" w:cs="等线"/>
                <w:color w:val="000000"/>
                <w:kern w:val="0"/>
                <w:sz w:val="22"/>
              </w:rPr>
              <w:fldChar w:fldCharType="end"/>
            </w:r>
          </w:p>
          <w:p>
            <w:pPr>
              <w:spacing w:line="300" w:lineRule="exact"/>
              <w:ind w:left="157" w:leftChars="49"/>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新能源与节能</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资源与环境</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高技术服务</w:t>
            </w:r>
            <w:r>
              <w:rPr>
                <w:rFonts w:hint="eastAsia" w:ascii="仿宋_GB2312" w:hAnsi="等线" w:cs="等线"/>
                <w:color w:val="000000"/>
                <w:kern w:val="0"/>
                <w:sz w:val="22"/>
              </w:rPr>
              <w:fldChar w:fldCharType="end"/>
            </w:r>
          </w:p>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建筑业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新材料</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电子信息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需求背景</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eastAsia="zh-CN"/>
              </w:rPr>
              <w:t>随着人们对美好生活需求的提升，对桑葚酒的口感提出了新要求。在满足人们需求的同时将副产物再利用，能增加地方效益的同时还能减少污染。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需解决的主要技术问题</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桑葚酒酿工艺不成熟，有待进一步优化；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拟实现的主要技术目标</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eastAsia="zh-CN"/>
              </w:rPr>
              <w:t>优化桑葚酒酿造技术</w:t>
            </w:r>
            <w:r>
              <w:rPr>
                <w:rFonts w:hint="eastAsia" w:ascii="仿宋_GB2312" w:hAnsi="等线" w:cs="等线"/>
                <w:color w:val="000000"/>
                <w:kern w:val="0"/>
                <w:sz w:val="22"/>
                <w:lang w:val="en-US" w:eastAsia="zh-CN"/>
              </w:rPr>
              <w:t>1-2套，年产桑葚酒300万支，研发果桑副产物高值化利用关键技术1-2套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关键词</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lang w:eastAsia="zh-CN"/>
              </w:rPr>
              <w:t>桑葚酒酿造技术；</w:t>
            </w:r>
            <w:r>
              <w:rPr>
                <w:rFonts w:hint="eastAsia" w:ascii="仿宋_GB2312" w:hAnsi="等线" w:cs="等线"/>
                <w:color w:val="000000"/>
                <w:kern w:val="0"/>
                <w:sz w:val="22"/>
                <w:lang w:val="en-US" w:eastAsia="zh-CN"/>
              </w:rPr>
              <w:t>副产物加工；优化工艺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需求所属企业</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湖北圣果酒庄有限公司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企业地址</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团风县方高坪镇荸荠桑椹集散中心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所在区域</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eastAsia="zh-CN"/>
              </w:rPr>
              <w:t>团风县</w:t>
            </w:r>
            <w:r>
              <w:rPr>
                <w:rFonts w:hint="eastAsia" w:ascii="仿宋_GB2312" w:hAnsi="等线" w:cs="等线"/>
                <w:color w:val="000000"/>
                <w:kern w:val="0"/>
                <w:sz w:val="22"/>
                <w:lang w:val="en-US" w:eastAsia="zh-CN"/>
              </w:rPr>
              <w:t xml:space="preserve"> 方高坪镇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企业性质</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□国有    □集体    </w:t>
            </w:r>
            <w:r>
              <w:rPr>
                <w:rFonts w:hint="eastAsia" w:ascii="仿宋_GB2312" w:hAnsi="等线" w:cs="等线"/>
                <w:color w:val="000000"/>
                <w:kern w:val="0"/>
                <w:sz w:val="22"/>
                <w:szCs w:val="22"/>
              </w:rPr>
              <w:sym w:font="Wingdings 2" w:char="0052"/>
            </w:r>
            <w:r>
              <w:rPr>
                <w:rFonts w:hint="eastAsia" w:ascii="仿宋_GB2312" w:hAnsi="等线" w:cs="等线"/>
                <w:color w:val="000000"/>
                <w:kern w:val="0"/>
                <w:sz w:val="22"/>
                <w:szCs w:val="22"/>
              </w:rPr>
              <w:t>私营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舒海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企业联系人手机</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18986537288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行业对标企业或机构</w:t>
            </w:r>
          </w:p>
        </w:tc>
        <w:tc>
          <w:tcPr>
            <w:tcW w:w="5867" w:type="dxa"/>
            <w:tcBorders>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现有基础情况</w:t>
            </w:r>
          </w:p>
        </w:tc>
        <w:tc>
          <w:tcPr>
            <w:tcW w:w="5867" w:type="dxa"/>
            <w:tcBorders>
              <w:right w:val="single" w:color="auto" w:sz="12" w:space="0"/>
            </w:tcBorders>
            <w:noWrap w:val="0"/>
            <w:vAlign w:val="center"/>
          </w:tcPr>
          <w:p>
            <w:pPr>
              <w:spacing w:line="300" w:lineRule="exact"/>
              <w:ind w:left="157" w:leftChars="49"/>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eastAsia="zh-CN"/>
              </w:rPr>
              <w:t>公司近两年建成院士专家工作站</w:t>
            </w:r>
            <w:r>
              <w:rPr>
                <w:rFonts w:hint="eastAsia" w:ascii="仿宋_GB2312" w:hAnsi="等线" w:cs="等线"/>
                <w:color w:val="000000"/>
                <w:kern w:val="0"/>
                <w:sz w:val="22"/>
                <w:lang w:val="en-US" w:eastAsia="zh-CN"/>
              </w:rPr>
              <w:t>1个，2021年成功备案省级星创天地，在果桑副产物高效利用上开展了大量的科学研究工作，具备一定的前期工作基础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需求的重要程度</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□迫切解决 </w:t>
            </w:r>
            <w:r>
              <w:rPr>
                <w:rFonts w:hint="eastAsia" w:ascii="仿宋_GB2312" w:hAnsi="等线" w:cs="等线"/>
                <w:color w:val="000000"/>
                <w:kern w:val="0"/>
                <w:sz w:val="22"/>
                <w:szCs w:val="22"/>
              </w:rPr>
              <w:sym w:font="Wingdings 2" w:char="0052"/>
            </w:r>
            <w:r>
              <w:rPr>
                <w:rFonts w:hint="eastAsia" w:ascii="仿宋_GB2312" w:hAnsi="等线" w:cs="等线"/>
                <w:color w:val="000000"/>
                <w:kern w:val="0"/>
                <w:sz w:val="22"/>
                <w:szCs w:val="22"/>
              </w:rPr>
              <w:t>核心难题 □非重要项目 □属于技术储备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需求有效期</w:t>
            </w:r>
          </w:p>
        </w:tc>
        <w:tc>
          <w:tcPr>
            <w:tcW w:w="5867" w:type="dxa"/>
            <w:tcBorders>
              <w:right w:val="single" w:color="auto" w:sz="12" w:space="0"/>
            </w:tcBorders>
            <w:noWrap w:val="0"/>
            <w:vAlign w:val="center"/>
          </w:tcPr>
          <w:p>
            <w:pPr>
              <w:spacing w:line="300" w:lineRule="exact"/>
              <w:rPr>
                <w:rFonts w:hint="eastAsia"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是否在湖北技术交易大市场公开发布</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sym w:font="Wingdings 2" w:char="00A3"/>
            </w:r>
            <w:r>
              <w:rPr>
                <w:rFonts w:hint="eastAsia" w:ascii="仿宋_GB2312" w:hAnsi="等线" w:cs="等线"/>
                <w:color w:val="000000"/>
                <w:kern w:val="0"/>
                <w:sz w:val="22"/>
                <w:szCs w:val="22"/>
              </w:rPr>
              <w:t xml:space="preserve">是     </w:t>
            </w:r>
            <w:r>
              <w:rPr>
                <w:rFonts w:hint="eastAsia" w:ascii="仿宋_GB2312" w:hAnsi="等线" w:cs="等线"/>
                <w:color w:val="000000"/>
                <w:kern w:val="0"/>
                <w:sz w:val="22"/>
                <w:szCs w:val="22"/>
              </w:rPr>
              <w:sym w:font="Wingdings 2" w:char="0052"/>
            </w:r>
            <w:r>
              <w:rPr>
                <w:rFonts w:hint="eastAsia" w:ascii="仿宋_GB2312" w:hAnsi="等线" w:cs="等线"/>
                <w:color w:val="000000"/>
                <w:kern w:val="0"/>
                <w:sz w:val="22"/>
                <w:szCs w:val="22"/>
              </w:rPr>
              <w:t>否</w:t>
            </w:r>
          </w:p>
        </w:tc>
      </w:tr>
    </w:tbl>
    <w:p>
      <w:pPr>
        <w:widowControl/>
        <w:spacing w:line="620" w:lineRule="exact"/>
        <w:jc w:val="center"/>
        <w:rPr>
          <w:rFonts w:hint="eastAsia" w:ascii="宋体" w:hAnsi="宋体" w:eastAsia="宋体" w:cs="宋体"/>
          <w:color w:val="000000"/>
          <w:kern w:val="0"/>
          <w:sz w:val="28"/>
          <w:szCs w:val="28"/>
        </w:rPr>
      </w:pPr>
    </w:p>
    <w:p>
      <w:pPr>
        <w:widowControl/>
        <w:spacing w:line="620" w:lineRule="exact"/>
        <w:jc w:val="center"/>
        <w:rPr>
          <w:rFonts w:ascii="方正黑体_GBK" w:hAnsi="黑体" w:cs="黑体"/>
          <w:color w:val="000000"/>
          <w:kern w:val="0"/>
          <w:sz w:val="28"/>
          <w:szCs w:val="28"/>
        </w:rPr>
      </w:pPr>
      <w:r>
        <w:rPr>
          <w:rFonts w:hint="eastAsia" w:ascii="宋体" w:hAnsi="宋体" w:eastAsia="宋体" w:cs="宋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需求名称</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eastAsia="zh-CN"/>
              </w:rPr>
              <w:t>亚克力浇筑板材一条龙生产技术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合作方式</w:t>
            </w:r>
          </w:p>
        </w:tc>
        <w:tc>
          <w:tcPr>
            <w:tcW w:w="5867" w:type="dxa"/>
            <w:tcBorders>
              <w:top w:val="single" w:color="auto" w:sz="4" w:space="0"/>
              <w:left w:val="nil"/>
              <w:bottom w:val="single" w:color="auto" w:sz="4" w:space="0"/>
              <w:right w:val="single" w:color="auto" w:sz="12" w:space="0"/>
            </w:tcBorders>
            <w:noWrap w:val="0"/>
            <w:vAlign w:val="top"/>
          </w:tcPr>
          <w:p>
            <w:pPr>
              <w:spacing w:line="300" w:lineRule="exact"/>
              <w:ind w:left="160" w:leftChars="50"/>
              <w:jc w:val="left"/>
              <w:rPr>
                <w:rFonts w:ascii="仿宋_GB2312" w:hAnsi="等线" w:cs="等线"/>
                <w:color w:val="auto"/>
                <w:kern w:val="0"/>
                <w:sz w:val="22"/>
                <w:szCs w:val="22"/>
              </w:rPr>
            </w:pPr>
            <w:r>
              <w:rPr>
                <w:rFonts w:ascii="仿宋_GB2312" w:hAnsi="仿宋_GB2312" w:cs="等线"/>
                <w:color w:val="auto"/>
                <w:kern w:val="0"/>
                <w:sz w:val="22"/>
                <w:szCs w:val="22"/>
              </w:rPr>
              <w:t>□</w:t>
            </w:r>
            <w:r>
              <w:rPr>
                <w:rFonts w:hint="eastAsia" w:ascii="宋体" w:hAnsi="宋体" w:eastAsia="宋体" w:cs="宋体"/>
                <w:color w:val="auto"/>
                <w:kern w:val="0"/>
                <w:sz w:val="22"/>
                <w:szCs w:val="22"/>
              </w:rPr>
              <w:t>委托研发</w:t>
            </w:r>
            <w:r>
              <w:rPr>
                <w:rFonts w:ascii="仿宋_GB2312" w:hAnsi="仿宋_GB2312" w:cs="等线"/>
                <w:color w:val="auto"/>
                <w:kern w:val="0"/>
                <w:sz w:val="22"/>
                <w:szCs w:val="22"/>
              </w:rPr>
              <w:t xml:space="preserve">  □</w:t>
            </w:r>
            <w:r>
              <w:rPr>
                <w:rFonts w:hint="eastAsia" w:ascii="宋体" w:hAnsi="宋体" w:eastAsia="宋体" w:cs="宋体"/>
                <w:color w:val="auto"/>
                <w:kern w:val="0"/>
                <w:sz w:val="22"/>
                <w:szCs w:val="22"/>
              </w:rPr>
              <w:t>技术改造（设备、研发生产条件）</w:t>
            </w:r>
          </w:p>
          <w:p>
            <w:pPr>
              <w:spacing w:line="300" w:lineRule="exact"/>
              <w:ind w:left="160" w:leftChars="50"/>
              <w:jc w:val="left"/>
              <w:rPr>
                <w:rFonts w:ascii="仿宋_GB2312" w:hAnsi="等线" w:cs="等线"/>
                <w:color w:val="auto"/>
                <w:kern w:val="0"/>
                <w:sz w:val="22"/>
                <w:szCs w:val="22"/>
              </w:rPr>
            </w:pPr>
            <w:r>
              <w:rPr>
                <w:rFonts w:ascii="仿宋_GB2312" w:hAnsi="仿宋_GB2312" w:cs="等线"/>
                <w:color w:val="auto"/>
                <w:kern w:val="0"/>
                <w:sz w:val="22"/>
                <w:szCs w:val="22"/>
              </w:rPr>
              <w:t>□</w:t>
            </w:r>
            <w:r>
              <w:rPr>
                <w:rFonts w:hint="eastAsia" w:ascii="宋体" w:hAnsi="宋体" w:eastAsia="宋体" w:cs="宋体"/>
                <w:color w:val="auto"/>
                <w:kern w:val="0"/>
                <w:sz w:val="22"/>
                <w:szCs w:val="22"/>
              </w:rPr>
              <w:t>科技金融</w:t>
            </w:r>
            <w:r>
              <w:rPr>
                <w:rFonts w:ascii="仿宋_GB2312" w:hAnsi="仿宋_GB2312" w:cs="等线"/>
                <w:color w:val="auto"/>
                <w:kern w:val="0"/>
                <w:sz w:val="22"/>
                <w:szCs w:val="22"/>
              </w:rPr>
              <w:t xml:space="preserve">  □</w:t>
            </w:r>
            <w:r>
              <w:rPr>
                <w:rFonts w:hint="eastAsia" w:ascii="宋体" w:hAnsi="宋体" w:eastAsia="宋体" w:cs="宋体"/>
                <w:color w:val="auto"/>
                <w:kern w:val="0"/>
                <w:sz w:val="22"/>
                <w:szCs w:val="22"/>
              </w:rPr>
              <w:t>质量体系</w:t>
            </w:r>
            <w:r>
              <w:rPr>
                <w:rFonts w:ascii="仿宋_GB2312" w:hAnsi="仿宋_GB2312" w:cs="等线"/>
                <w:color w:val="auto"/>
                <w:kern w:val="0"/>
                <w:sz w:val="22"/>
                <w:szCs w:val="22"/>
              </w:rPr>
              <w:t xml:space="preserve">   □</w:t>
            </w:r>
            <w:r>
              <w:rPr>
                <w:rFonts w:hint="eastAsia" w:ascii="宋体" w:hAnsi="宋体" w:eastAsia="宋体" w:cs="宋体"/>
                <w:color w:val="auto"/>
                <w:kern w:val="0"/>
                <w:sz w:val="22"/>
                <w:szCs w:val="22"/>
              </w:rPr>
              <w:t>市场前景分析</w:t>
            </w:r>
            <w:r>
              <w:rPr>
                <w:rFonts w:ascii="仿宋_GB2312" w:hAnsi="仿宋_GB2312" w:cs="等线"/>
                <w:color w:val="auto"/>
                <w:kern w:val="0"/>
                <w:sz w:val="22"/>
                <w:szCs w:val="22"/>
              </w:rPr>
              <w:t xml:space="preserve">   </w:t>
            </w:r>
            <w:r>
              <w:rPr>
                <w:rFonts w:ascii="仿宋_GB2312" w:hAnsi="仿宋_GB2312" w:cs="等线"/>
                <w:color w:val="auto"/>
                <w:kern w:val="0"/>
                <w:sz w:val="22"/>
                <w:szCs w:val="22"/>
              </w:rPr>
              <w:sym w:font="Wingdings 2" w:char="0052"/>
            </w:r>
            <w:r>
              <w:rPr>
                <w:rFonts w:hint="eastAsia" w:ascii="宋体" w:hAnsi="宋体" w:eastAsia="宋体" w:cs="宋体"/>
                <w:color w:val="auto"/>
                <w:kern w:val="0"/>
                <w:sz w:val="22"/>
                <w:szCs w:val="22"/>
              </w:rPr>
              <w:t>技术购买</w:t>
            </w:r>
            <w:r>
              <w:rPr>
                <w:rFonts w:ascii="仿宋_GB2312" w:hAnsi="仿宋_GB2312" w:cs="等线"/>
                <w:color w:val="auto"/>
                <w:kern w:val="0"/>
                <w:sz w:val="22"/>
                <w:szCs w:val="22"/>
              </w:rPr>
              <w:t xml:space="preserve"> </w:t>
            </w:r>
          </w:p>
          <w:p>
            <w:pPr>
              <w:spacing w:line="300" w:lineRule="exact"/>
              <w:ind w:left="160" w:leftChars="50"/>
              <w:jc w:val="left"/>
              <w:rPr>
                <w:rFonts w:ascii="仿宋_GB2312" w:hAnsi="等线" w:cs="等线"/>
                <w:color w:val="auto"/>
                <w:kern w:val="0"/>
                <w:sz w:val="22"/>
                <w:szCs w:val="22"/>
              </w:rPr>
            </w:pPr>
            <w:r>
              <w:rPr>
                <w:rFonts w:ascii="仿宋_GB2312" w:hAnsi="仿宋_GB2312" w:cs="等线"/>
                <w:color w:val="auto"/>
                <w:kern w:val="0"/>
                <w:sz w:val="22"/>
                <w:szCs w:val="22"/>
              </w:rPr>
              <w:t>□</w:t>
            </w:r>
            <w:r>
              <w:rPr>
                <w:rFonts w:hint="eastAsia" w:ascii="宋体" w:hAnsi="宋体" w:eastAsia="宋体" w:cs="宋体"/>
                <w:color w:val="auto"/>
                <w:kern w:val="0"/>
                <w:sz w:val="22"/>
                <w:szCs w:val="22"/>
              </w:rPr>
              <w:t>共建中试、熟化基地</w:t>
            </w:r>
            <w:r>
              <w:rPr>
                <w:rFonts w:ascii="仿宋_GB2312" w:hAnsi="仿宋_GB2312" w:cs="等线"/>
                <w:color w:val="auto"/>
                <w:kern w:val="0"/>
                <w:sz w:val="22"/>
                <w:szCs w:val="22"/>
              </w:rPr>
              <w:t xml:space="preserve">    □</w:t>
            </w:r>
            <w:r>
              <w:rPr>
                <w:rFonts w:hint="eastAsia" w:ascii="宋体" w:hAnsi="宋体" w:eastAsia="宋体" w:cs="宋体"/>
                <w:color w:val="auto"/>
                <w:kern w:val="0"/>
                <w:sz w:val="22"/>
                <w:szCs w:val="22"/>
              </w:rPr>
              <w:t>其他</w:t>
            </w:r>
            <w:r>
              <w:rPr>
                <w:rFonts w:ascii="仿宋_GB2312" w:hAnsi="仿宋_GB2312" w:cs="等线"/>
                <w:color w:val="auto"/>
                <w:kern w:val="0"/>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拟投入资金</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等线" w:cs="等线"/>
                <w:color w:val="000000"/>
                <w:kern w:val="0"/>
                <w:sz w:val="22"/>
                <w:szCs w:val="22"/>
              </w:rPr>
              <w:t xml:space="preserve">      </w:t>
            </w:r>
            <w:r>
              <w:rPr>
                <w:rFonts w:hint="eastAsia" w:ascii="仿宋_GB2312" w:hAnsi="等线" w:cs="等线"/>
                <w:color w:val="000000"/>
                <w:kern w:val="0"/>
                <w:sz w:val="22"/>
                <w:szCs w:val="22"/>
                <w:lang w:val="en-US" w:eastAsia="zh-CN"/>
              </w:rPr>
              <w:t>10</w:t>
            </w:r>
            <w:r>
              <w:rPr>
                <w:rFonts w:ascii="仿宋_GB2312" w:hAnsi="等线" w:cs="等线"/>
                <w:color w:val="000000"/>
                <w:kern w:val="0"/>
                <w:sz w:val="22"/>
                <w:szCs w:val="22"/>
              </w:rPr>
              <w:t xml:space="preserve"> </w:t>
            </w:r>
            <w:r>
              <w:rPr>
                <w:rFonts w:hint="eastAsia" w:ascii="宋体" w:hAnsi="宋体" w:eastAsia="宋体" w:cs="宋体"/>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技术领域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ind w:left="157" w:leftChars="49"/>
              <w:rPr>
                <w:color w:val="000000"/>
              </w:rPr>
            </w:pPr>
            <w:r>
              <w:rPr>
                <w:rFonts w:ascii="仿宋_GB2312" w:hAnsi="仿宋_GB2312" w:cs="等线"/>
                <w:color w:val="000000"/>
                <w:kern w:val="0"/>
                <w:sz w:val="22"/>
                <w:szCs w:val="22"/>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生物与新医药</w:t>
            </w:r>
            <w:r>
              <w:rPr>
                <w:rStyle w:val="5"/>
                <w:rFonts w:hint="eastAsia" w:ascii="Calibri" w:hAnsi="Calibri" w:eastAsia="宋体"/>
                <w:color w:val="000000"/>
                <w:sz w:val="22"/>
                <w:szCs w:val="22"/>
              </w:rPr>
              <w:fldChar w:fldCharType="end"/>
            </w:r>
            <w:r>
              <w:rPr>
                <w:rFonts w:ascii="仿宋_GB2312" w:hAnsi="仿宋_GB2312"/>
                <w:color w:val="000000"/>
              </w:rPr>
              <w:sym w:font="Wingdings 2" w:char="0052"/>
            </w:r>
            <w:r>
              <w:rPr>
                <w:rFonts w:ascii="等线" w:hAnsi="等线"/>
                <w:color w:val="000000"/>
              </w:rPr>
              <w:t> </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先进制造与自动化</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现代农业</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航空航天</w:t>
            </w:r>
            <w:r>
              <w:rPr>
                <w:rStyle w:val="5"/>
                <w:rFonts w:hint="eastAsia" w:ascii="Calibri" w:hAnsi="Calibri" w:eastAsia="宋体"/>
                <w:color w:val="000000"/>
                <w:sz w:val="22"/>
                <w:szCs w:val="22"/>
              </w:rPr>
              <w:fldChar w:fldCharType="end"/>
            </w:r>
          </w:p>
          <w:p>
            <w:pPr>
              <w:spacing w:line="300" w:lineRule="exact"/>
              <w:ind w:left="157" w:leftChars="49"/>
              <w:rPr>
                <w:rStyle w:val="5"/>
                <w:rFonts w:hint="eastAsia" w:ascii="Calibri" w:hAnsi="Calibri" w:eastAsia="宋体"/>
                <w:color w:val="000000"/>
                <w:sz w:val="22"/>
                <w:szCs w:val="22"/>
                <w:lang w:eastAsia="zh-CN"/>
              </w:rPr>
            </w:pPr>
            <w:r>
              <w:rPr>
                <w:rFonts w:ascii="仿宋_GB2312" w:hAnsi="仿宋_GB2312" w:cs="等线"/>
                <w:color w:val="000000"/>
                <w:kern w:val="0"/>
                <w:sz w:val="22"/>
                <w:szCs w:val="22"/>
              </w:rPr>
              <w:t>□</w:t>
            </w:r>
            <w:r>
              <w:rPr>
                <w:rFonts w:ascii="等线" w:hAnsi="等线" w:cs="等线"/>
                <w:color w:val="000000"/>
                <w:kern w:val="0"/>
                <w:sz w:val="22"/>
                <w:szCs w:val="22"/>
              </w:rPr>
              <w:t xml:space="preserve"> </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新能源与节能</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资源与环境</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高技术服务</w:t>
            </w:r>
            <w:r>
              <w:rPr>
                <w:rStyle w:val="5"/>
                <w:rFonts w:hint="eastAsia" w:ascii="Calibri" w:hAnsi="Calibri" w:eastAsia="宋体"/>
                <w:color w:val="000000"/>
                <w:sz w:val="22"/>
                <w:szCs w:val="22"/>
              </w:rPr>
              <w:fldChar w:fldCharType="end"/>
            </w:r>
          </w:p>
          <w:p>
            <w:pPr>
              <w:spacing w:line="300" w:lineRule="exact"/>
              <w:ind w:left="157" w:leftChars="49"/>
              <w:rPr>
                <w:rFonts w:ascii="仿宋_GB2312" w:hAnsi="等线" w:cs="等线"/>
                <w:color w:val="000000"/>
                <w:kern w:val="0"/>
                <w:sz w:val="22"/>
                <w:szCs w:val="22"/>
              </w:rPr>
            </w:pPr>
            <w:r>
              <w:rPr>
                <w:rFonts w:ascii="仿宋_GB2312" w:hAnsi="仿宋_GB2312" w:cs="等线"/>
                <w:color w:val="000000"/>
                <w:kern w:val="0"/>
                <w:sz w:val="22"/>
                <w:szCs w:val="22"/>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建筑业</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新材料</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电子信息</w:t>
            </w:r>
            <w:r>
              <w:rPr>
                <w:rStyle w:val="5"/>
                <w:rFonts w:hint="eastAsia" w:ascii="Calibri" w:hAnsi="Calibri" w:eastAsia="宋体"/>
                <w:color w:val="000000"/>
                <w:sz w:val="22"/>
                <w:szCs w:val="22"/>
              </w:rPr>
              <w:fldChar w:fldCharType="end"/>
            </w:r>
            <w:r>
              <w:rPr>
                <w:color w:val="000000"/>
              </w:rPr>
              <w:t> </w:t>
            </w:r>
            <w:r>
              <w:rPr>
                <w:rFonts w:ascii="仿宋_GB2312" w:hAnsi="仿宋_GB2312"/>
                <w:color w:val="000000"/>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需求背景</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宋体" w:hAnsi="宋体" w:eastAsia="宋体" w:cs="宋体"/>
                <w:color w:val="auto"/>
                <w:sz w:val="21"/>
                <w:szCs w:val="21"/>
                <w:lang w:val="en-US" w:eastAsia="zh-CN"/>
              </w:rPr>
              <w:t>公司主要生产和销售亚克力板材。亚克力板材具有高度透明度，原料价格低，易于机械加工等优点，广泛用于建筑、交通、生活洁具、广告、照明、工艺品、医疗器材等多个领域，在时尚流行精品领域也有越来越多的应用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需解决的主要技术问题</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eastAsia="zh-CN"/>
              </w:rPr>
              <w:t>亚克力边角余料的裂解、精馏等工艺技术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拟实现的主要技术目标</w:t>
            </w:r>
          </w:p>
        </w:tc>
        <w:tc>
          <w:tcPr>
            <w:tcW w:w="5867" w:type="dxa"/>
            <w:tcBorders>
              <w:top w:val="single" w:color="auto" w:sz="4" w:space="0"/>
              <w:left w:val="nil"/>
              <w:bottom w:val="single" w:color="auto" w:sz="4" w:space="0"/>
              <w:right w:val="single" w:color="auto" w:sz="12" w:space="0"/>
            </w:tcBorders>
            <w:noWrap w:val="0"/>
            <w:vAlign w:val="center"/>
          </w:tcPr>
          <w:p>
            <w:pPr>
              <w:spacing w:line="240" w:lineRule="exact"/>
              <w:rPr>
                <w:rFonts w:hint="eastAsia" w:ascii="方正仿宋_GBK" w:hAnsi="仿宋" w:eastAsia="方正仿宋_GBK" w:cs="宋体"/>
                <w:color w:val="auto"/>
                <w:sz w:val="21"/>
                <w:szCs w:val="21"/>
                <w:lang w:val="en-US" w:eastAsia="zh-CN"/>
              </w:rPr>
            </w:pPr>
            <w:r>
              <w:rPr>
                <w:rFonts w:hint="eastAsia" w:ascii="方正仿宋_GBK" w:hAnsi="仿宋" w:eastAsia="方正仿宋_GBK" w:cs="宋体"/>
                <w:color w:val="auto"/>
                <w:sz w:val="21"/>
                <w:szCs w:val="21"/>
                <w:lang w:val="en-US" w:eastAsia="zh-CN"/>
              </w:rPr>
              <w:t>如何提高裂解的出油率。</w:t>
            </w:r>
          </w:p>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val="en-US" w:eastAsia="zh-CN"/>
              </w:rPr>
              <w:t>提高精馏的出油率和纯度。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关键词</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需求所属企业</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eastAsia="zh-CN"/>
              </w:rPr>
              <w:t>麻城市中优顺建材科技有限公司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企业地址</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val="en-US" w:eastAsia="zh-CN"/>
              </w:rPr>
              <w:t>麻城市宋埠镇鄢河村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所在区域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企业性质</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国有</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集体</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私营</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企业联系人</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eastAsia="zh-CN"/>
              </w:rPr>
              <w:t>吴相廉</w:t>
            </w:r>
            <w:r>
              <w:rPr>
                <w:rFonts w:hint="eastAsia" w:ascii="方正仿宋_GBK" w:hAnsi="仿宋" w:eastAsia="方正仿宋_GBK" w:cs="宋体"/>
                <w:color w:val="auto"/>
                <w:sz w:val="21"/>
                <w:szCs w:val="21"/>
                <w:lang w:val="en-US" w:eastAsia="zh-CN"/>
              </w:rPr>
              <w:t xml:space="preserve"> （生产技术经理）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企业联系人手机</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4"/>
                <w:szCs w:val="24"/>
                <w:lang w:val="en-US" w:eastAsia="zh-CN"/>
              </w:rPr>
              <w:t>15623666677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行业对标企业或机构</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现有基础情况</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ind w:left="157" w:leftChars="49"/>
              <w:rPr>
                <w:rFonts w:ascii="仿宋_GB2312" w:hAnsi="等线" w:cs="等线"/>
                <w:color w:val="auto"/>
                <w:kern w:val="0"/>
                <w:sz w:val="22"/>
                <w:szCs w:val="22"/>
              </w:rPr>
            </w:pPr>
            <w:r>
              <w:rPr>
                <w:rFonts w:hint="eastAsia" w:ascii="宋体" w:hAnsi="宋体" w:eastAsia="宋体" w:cs="宋体"/>
                <w:color w:val="auto"/>
                <w:sz w:val="21"/>
                <w:szCs w:val="24"/>
                <w:lang w:eastAsia="zh-CN"/>
              </w:rPr>
              <w:t>麻城市中优顺建材科技有限公司于</w:t>
            </w:r>
            <w:r>
              <w:rPr>
                <w:rFonts w:hint="eastAsia" w:ascii="宋体" w:hAnsi="宋体" w:eastAsia="宋体" w:cs="宋体"/>
                <w:color w:val="auto"/>
                <w:sz w:val="21"/>
                <w:szCs w:val="24"/>
                <w:lang w:val="en-US" w:eastAsia="zh-CN"/>
              </w:rPr>
              <w:t>2014年5月注册成立，注册资金1000万元，公司位于麻城市宋埠镇滨河大道工业园区，厂区占地面积12500平方米，建筑面积6200平方米，公司是政府2014年的重点招商引资企业。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需求的重要程度</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迫切解决</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核心难题</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非重要项目</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需求有效期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szCs w:val="22"/>
                <w:lang w:eastAsia="zh-CN"/>
              </w:rPr>
            </w:pPr>
            <w:r>
              <w:rPr>
                <w:rFonts w:hint="eastAsia" w:ascii="仿宋_GB2312" w:hAnsi="等线" w:cs="等线"/>
                <w:color w:val="000000"/>
                <w:kern w:val="0"/>
                <w:sz w:val="22"/>
                <w:szCs w:val="22"/>
                <w:lang w:eastAsia="zh-CN"/>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2"/>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是否在湖北技术交易大市场公开发布</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是</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否</w:t>
            </w:r>
          </w:p>
        </w:tc>
      </w:tr>
    </w:tbl>
    <w:p/>
    <w:p>
      <w:pPr>
        <w:widowControl/>
        <w:spacing w:line="620" w:lineRule="exact"/>
        <w:jc w:val="center"/>
        <w:rPr>
          <w:rFonts w:hint="eastAsia" w:ascii="宋体" w:hAnsi="宋体" w:eastAsia="宋体" w:cs="宋体"/>
          <w:color w:val="000000"/>
          <w:kern w:val="0"/>
          <w:sz w:val="28"/>
          <w:szCs w:val="28"/>
        </w:rPr>
      </w:pPr>
    </w:p>
    <w:p>
      <w:pPr>
        <w:widowControl/>
        <w:spacing w:line="620" w:lineRule="exact"/>
        <w:jc w:val="center"/>
        <w:rPr>
          <w:rFonts w:ascii="方正黑体_GBK" w:hAnsi="黑体" w:cs="黑体"/>
          <w:color w:val="000000"/>
          <w:kern w:val="0"/>
          <w:sz w:val="28"/>
          <w:szCs w:val="28"/>
        </w:rPr>
      </w:pPr>
      <w:r>
        <w:rPr>
          <w:rFonts w:hint="eastAsia" w:ascii="宋体" w:hAnsi="宋体" w:eastAsia="宋体" w:cs="宋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需求名称</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hint="eastAsia" w:ascii="方正仿宋_GBK" w:hAnsi="仿宋" w:eastAsia="方正仿宋_GBK" w:cs="宋体"/>
                <w:color w:val="auto"/>
                <w:sz w:val="21"/>
                <w:szCs w:val="21"/>
                <w:lang w:eastAsia="zh-CN"/>
              </w:rPr>
              <w:t>一锻成型汽车发电机爪极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合作方式</w:t>
            </w:r>
          </w:p>
        </w:tc>
        <w:tc>
          <w:tcPr>
            <w:tcW w:w="5867" w:type="dxa"/>
            <w:tcBorders>
              <w:top w:val="single" w:color="auto" w:sz="4" w:space="0"/>
              <w:left w:val="nil"/>
              <w:bottom w:val="single" w:color="auto" w:sz="4" w:space="0"/>
              <w:right w:val="single" w:color="auto" w:sz="12" w:space="0"/>
            </w:tcBorders>
            <w:noWrap w:val="0"/>
            <w:vAlign w:val="top"/>
          </w:tcPr>
          <w:p>
            <w:pPr>
              <w:spacing w:line="300" w:lineRule="exact"/>
              <w:ind w:left="160" w:leftChars="50"/>
              <w:jc w:val="left"/>
              <w:rPr>
                <w:rFonts w:ascii="仿宋_GB2312" w:hAnsi="等线" w:cs="等线"/>
                <w:color w:val="000000"/>
                <w:kern w:val="0"/>
                <w:sz w:val="22"/>
                <w:szCs w:val="22"/>
              </w:rPr>
            </w:pP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委托研发</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技术改造（设备、研发生产条件）</w:t>
            </w:r>
          </w:p>
          <w:p>
            <w:pPr>
              <w:spacing w:line="300" w:lineRule="exact"/>
              <w:ind w:left="160" w:leftChars="50"/>
              <w:jc w:val="lef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科技金融</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质量体系</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市场前景分析</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技术购买</w:t>
            </w:r>
            <w:r>
              <w:rPr>
                <w:rFonts w:ascii="仿宋_GB2312" w:hAnsi="仿宋_GB2312" w:cs="等线"/>
                <w:color w:val="000000"/>
                <w:kern w:val="0"/>
                <w:sz w:val="22"/>
                <w:szCs w:val="22"/>
              </w:rPr>
              <w:t xml:space="preserve"> </w:t>
            </w:r>
          </w:p>
          <w:p>
            <w:pPr>
              <w:spacing w:line="300" w:lineRule="exact"/>
              <w:ind w:left="160" w:leftChars="50"/>
              <w:jc w:val="lef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共建中试、熟化基地</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A3"/>
            </w:r>
            <w:r>
              <w:rPr>
                <w:rFonts w:hint="eastAsia" w:ascii="宋体" w:hAnsi="宋体" w:eastAsia="宋体" w:cs="宋体"/>
                <w:color w:val="000000"/>
                <w:kern w:val="0"/>
                <w:sz w:val="22"/>
                <w:szCs w:val="22"/>
              </w:rPr>
              <w:t>其他</w:t>
            </w:r>
            <w:r>
              <w:rPr>
                <w:rFonts w:ascii="仿宋_GB2312" w:hAnsi="仿宋_GB2312" w:cs="等线"/>
                <w:color w:val="000000"/>
                <w:kern w:val="0"/>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拟投入资金</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等线" w:cs="等线"/>
                <w:color w:val="000000"/>
                <w:kern w:val="0"/>
                <w:sz w:val="22"/>
                <w:szCs w:val="22"/>
              </w:rPr>
              <w:t xml:space="preserve">       </w:t>
            </w:r>
            <w:r>
              <w:rPr>
                <w:rFonts w:hint="eastAsia" w:ascii="仿宋_GB2312" w:hAnsi="等线" w:cs="等线"/>
                <w:color w:val="000000"/>
                <w:kern w:val="0"/>
                <w:sz w:val="22"/>
                <w:szCs w:val="22"/>
                <w:lang w:val="en-US" w:eastAsia="zh-CN"/>
              </w:rPr>
              <w:t>15</w:t>
            </w:r>
            <w:r>
              <w:rPr>
                <w:rFonts w:hint="eastAsia" w:ascii="宋体" w:hAnsi="宋体" w:eastAsia="宋体" w:cs="宋体"/>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技术领域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ind w:left="157" w:leftChars="49"/>
              <w:rPr>
                <w:color w:val="000000"/>
              </w:rPr>
            </w:pPr>
            <w:r>
              <w:rPr>
                <w:rFonts w:ascii="仿宋_GB2312" w:hAnsi="仿宋_GB2312" w:cs="等线"/>
                <w:color w:val="000000"/>
                <w:kern w:val="0"/>
                <w:sz w:val="22"/>
                <w:szCs w:val="22"/>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生物与新医药</w:t>
            </w:r>
            <w:r>
              <w:rPr>
                <w:rStyle w:val="5"/>
                <w:rFonts w:hint="eastAsia" w:ascii="Calibri" w:hAnsi="Calibri" w:eastAsia="宋体"/>
                <w:color w:val="000000"/>
                <w:sz w:val="22"/>
                <w:szCs w:val="22"/>
              </w:rPr>
              <w:fldChar w:fldCharType="end"/>
            </w:r>
            <w:r>
              <w:rPr>
                <w:rFonts w:ascii="仿宋_GB2312" w:hAnsi="仿宋_GB2312"/>
                <w:color w:val="000000"/>
              </w:rPr>
              <w:sym w:font="Wingdings 2" w:char="0052"/>
            </w:r>
            <w:r>
              <w:rPr>
                <w:rFonts w:ascii="等线" w:hAnsi="等线"/>
                <w:color w:val="000000"/>
              </w:rPr>
              <w:t> </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先进制造与自动化</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现代农业</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航空航天</w:t>
            </w:r>
            <w:r>
              <w:rPr>
                <w:rStyle w:val="5"/>
                <w:rFonts w:hint="eastAsia" w:ascii="Calibri" w:hAnsi="Calibri" w:eastAsia="宋体"/>
                <w:color w:val="000000"/>
                <w:sz w:val="22"/>
                <w:szCs w:val="22"/>
              </w:rPr>
              <w:fldChar w:fldCharType="end"/>
            </w:r>
          </w:p>
          <w:p>
            <w:pPr>
              <w:spacing w:line="300" w:lineRule="exact"/>
              <w:ind w:left="157" w:leftChars="49"/>
              <w:rPr>
                <w:rStyle w:val="5"/>
                <w:rFonts w:hint="eastAsia" w:ascii="Calibri" w:hAnsi="Calibri" w:eastAsia="宋体"/>
                <w:color w:val="000000"/>
                <w:sz w:val="22"/>
                <w:szCs w:val="22"/>
                <w:lang w:eastAsia="zh-CN"/>
              </w:rPr>
            </w:pPr>
            <w:r>
              <w:rPr>
                <w:rFonts w:ascii="仿宋_GB2312" w:hAnsi="仿宋_GB2312" w:cs="等线"/>
                <w:color w:val="000000"/>
                <w:kern w:val="0"/>
                <w:sz w:val="22"/>
                <w:szCs w:val="22"/>
              </w:rPr>
              <w:t>□</w:t>
            </w:r>
            <w:r>
              <w:rPr>
                <w:rFonts w:ascii="等线" w:hAnsi="等线" w:cs="等线"/>
                <w:color w:val="000000"/>
                <w:kern w:val="0"/>
                <w:sz w:val="22"/>
                <w:szCs w:val="22"/>
              </w:rPr>
              <w:t xml:space="preserve"> </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新能源与节能</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资源与环境</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高技术服务</w:t>
            </w:r>
            <w:r>
              <w:rPr>
                <w:rStyle w:val="5"/>
                <w:rFonts w:hint="eastAsia" w:ascii="Calibri" w:hAnsi="Calibri" w:eastAsia="宋体"/>
                <w:color w:val="000000"/>
                <w:sz w:val="22"/>
                <w:szCs w:val="22"/>
              </w:rPr>
              <w:fldChar w:fldCharType="end"/>
            </w:r>
          </w:p>
          <w:p>
            <w:pPr>
              <w:spacing w:line="300" w:lineRule="exact"/>
              <w:ind w:left="157" w:leftChars="49"/>
              <w:rPr>
                <w:rFonts w:ascii="仿宋_GB2312" w:hAnsi="等线" w:cs="等线"/>
                <w:color w:val="000000"/>
                <w:kern w:val="0"/>
                <w:sz w:val="22"/>
                <w:szCs w:val="22"/>
              </w:rPr>
            </w:pPr>
            <w:r>
              <w:rPr>
                <w:rFonts w:ascii="仿宋_GB2312" w:hAnsi="仿宋_GB2312" w:cs="等线"/>
                <w:color w:val="000000"/>
                <w:kern w:val="0"/>
                <w:sz w:val="22"/>
                <w:szCs w:val="22"/>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建筑业</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新材料</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电子信息</w:t>
            </w:r>
            <w:r>
              <w:rPr>
                <w:rStyle w:val="5"/>
                <w:rFonts w:hint="eastAsia" w:ascii="Calibri" w:hAnsi="Calibri" w:eastAsia="宋体"/>
                <w:color w:val="000000"/>
                <w:sz w:val="22"/>
                <w:szCs w:val="22"/>
              </w:rPr>
              <w:fldChar w:fldCharType="end"/>
            </w:r>
            <w:r>
              <w:rPr>
                <w:color w:val="000000"/>
              </w:rPr>
              <w:t> </w:t>
            </w:r>
            <w:r>
              <w:rPr>
                <w:rFonts w:ascii="仿宋_GB2312" w:hAnsi="仿宋_GB2312"/>
                <w:color w:val="000000"/>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需求背景</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宋体" w:hAnsi="宋体" w:eastAsia="宋体" w:cs="宋体"/>
                <w:color w:val="auto"/>
                <w:spacing w:val="12"/>
                <w:sz w:val="18"/>
                <w:szCs w:val="18"/>
                <w:lang w:eastAsia="zh-CN"/>
              </w:rPr>
              <w:t>公司位于麻城市经济开发区兴业路10号，占地面积13000多平方米。主要生产汽车发电机爪极，与神龙公司、大众、日产、奇瑞和吉利等轿车和通用五菱小车配套并部分替代进口随总成批量出口。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需解决的主要技术问题</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eastAsia="zh-CN"/>
              </w:rPr>
              <w:t>高效低噪音爪极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拟实现的主要技术目标</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val="en-US" w:eastAsia="zh-CN"/>
              </w:rPr>
              <w:t>如何把噪音降至到最低点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关键词</w:t>
            </w:r>
          </w:p>
        </w:tc>
        <w:tc>
          <w:tcPr>
            <w:tcW w:w="5867" w:type="dxa"/>
            <w:tcBorders>
              <w:top w:val="single" w:color="auto" w:sz="4" w:space="0"/>
              <w:left w:val="nil"/>
              <w:bottom w:val="single" w:color="auto" w:sz="4" w:space="0"/>
              <w:right w:val="single" w:color="auto" w:sz="12" w:space="0"/>
            </w:tcBorders>
            <w:noWrap w:val="0"/>
            <w:vAlign w:val="center"/>
          </w:tcPr>
          <w:p>
            <w:pPr>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需求所属企业</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eastAsia="zh-CN"/>
              </w:rPr>
              <w:t>麻城博林机电股份有限公司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企业地址</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val="en-US" w:eastAsia="zh-CN"/>
              </w:rPr>
              <w:t>麻城市黄金桥开发区兴业路10号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所在区域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企业性质</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ascii="仿宋_GB2312" w:hAnsi="仿宋_GB2312" w:cs="等线"/>
                <w:color w:val="auto"/>
                <w:kern w:val="0"/>
                <w:sz w:val="22"/>
                <w:szCs w:val="22"/>
              </w:rPr>
              <w:t>□</w:t>
            </w:r>
            <w:r>
              <w:rPr>
                <w:rFonts w:hint="eastAsia" w:ascii="宋体" w:hAnsi="宋体" w:eastAsia="宋体" w:cs="宋体"/>
                <w:color w:val="auto"/>
                <w:kern w:val="0"/>
                <w:sz w:val="22"/>
                <w:szCs w:val="22"/>
              </w:rPr>
              <w:t>国有</w:t>
            </w:r>
            <w:r>
              <w:rPr>
                <w:rFonts w:ascii="仿宋_GB2312" w:hAnsi="仿宋_GB2312" w:cs="等线"/>
                <w:color w:val="auto"/>
                <w:kern w:val="0"/>
                <w:sz w:val="22"/>
                <w:szCs w:val="22"/>
              </w:rPr>
              <w:t xml:space="preserve">    □</w:t>
            </w:r>
            <w:r>
              <w:rPr>
                <w:rFonts w:hint="eastAsia" w:ascii="宋体" w:hAnsi="宋体" w:eastAsia="宋体" w:cs="宋体"/>
                <w:color w:val="auto"/>
                <w:kern w:val="0"/>
                <w:sz w:val="22"/>
                <w:szCs w:val="22"/>
              </w:rPr>
              <w:t>集体</w:t>
            </w:r>
            <w:r>
              <w:rPr>
                <w:rFonts w:ascii="仿宋_GB2312" w:hAnsi="仿宋_GB2312" w:cs="等线"/>
                <w:color w:val="auto"/>
                <w:kern w:val="0"/>
                <w:sz w:val="22"/>
                <w:szCs w:val="22"/>
              </w:rPr>
              <w:t xml:space="preserve">    </w:t>
            </w:r>
            <w:r>
              <w:rPr>
                <w:rFonts w:ascii="仿宋_GB2312" w:hAnsi="仿宋_GB2312" w:cs="等线"/>
                <w:color w:val="auto"/>
                <w:kern w:val="0"/>
                <w:sz w:val="22"/>
                <w:szCs w:val="22"/>
              </w:rPr>
              <w:sym w:font="Wingdings 2" w:char="0052"/>
            </w:r>
            <w:r>
              <w:rPr>
                <w:rFonts w:hint="eastAsia" w:ascii="宋体" w:hAnsi="宋体" w:eastAsia="宋体" w:cs="宋体"/>
                <w:color w:val="auto"/>
                <w:kern w:val="0"/>
                <w:sz w:val="22"/>
                <w:szCs w:val="22"/>
              </w:rPr>
              <w:t>私营</w:t>
            </w:r>
            <w:r>
              <w:rPr>
                <w:rFonts w:ascii="仿宋_GB2312" w:hAnsi="仿宋_GB2312" w:cs="等线"/>
                <w:color w:val="auto"/>
                <w:kern w:val="0"/>
                <w:sz w:val="22"/>
                <w:szCs w:val="22"/>
              </w:rPr>
              <w:t xml:space="preserve">    □</w:t>
            </w:r>
            <w:r>
              <w:rPr>
                <w:rFonts w:hint="eastAsia" w:ascii="宋体" w:hAnsi="宋体" w:eastAsia="宋体" w:cs="宋体"/>
                <w:color w:val="auto"/>
                <w:kern w:val="0"/>
                <w:sz w:val="22"/>
                <w:szCs w:val="22"/>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企业联系人</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eastAsia="zh-CN"/>
              </w:rPr>
              <w:t>黄学兵（总经理）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企业联系人手机</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4"/>
                <w:szCs w:val="24"/>
                <w:lang w:val="en-US" w:eastAsia="zh-CN"/>
              </w:rPr>
              <w:t>13971725082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行业对标企业或机构</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现有基础情况</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ind w:left="157" w:leftChars="49"/>
              <w:rPr>
                <w:rFonts w:ascii="仿宋_GB2312" w:hAnsi="等线" w:cs="等线"/>
                <w:color w:val="000000"/>
                <w:kern w:val="0"/>
                <w:sz w:val="22"/>
                <w:szCs w:val="22"/>
              </w:rPr>
            </w:pPr>
            <w:r>
              <w:rPr>
                <w:rFonts w:hint="eastAsia" w:ascii="宋体" w:hAnsi="宋体" w:eastAsia="宋体" w:cs="宋体"/>
                <w:i w:val="0"/>
                <w:iCs w:val="0"/>
                <w:caps w:val="0"/>
                <w:color w:val="333333"/>
                <w:spacing w:val="0"/>
                <w:sz w:val="21"/>
                <w:szCs w:val="21"/>
                <w:shd w:val="clear" w:color="auto" w:fill="FFFFFF"/>
              </w:rPr>
              <w:t>公司新建厂房7000多平方米，成立了模具制造中心和检测中心，已拥有以MPA1600热锻模压力机为主要设备的精锻毛坯生产线和由全数控机床组成的自动和半自动化柔性机加工生产线。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需求的重要程度</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迫切解决</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核心难题</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非重要项目</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需求有效期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szCs w:val="22"/>
                <w:lang w:val="en-US" w:eastAsia="zh-CN"/>
              </w:rPr>
            </w:pPr>
            <w:r>
              <w:rPr>
                <w:rFonts w:hint="eastAsia" w:ascii="仿宋_GB2312" w:hAnsi="等线" w:cs="等线"/>
                <w:color w:val="000000"/>
                <w:kern w:val="0"/>
                <w:sz w:val="22"/>
                <w:szCs w:val="22"/>
                <w:lang w:val="en-US" w:eastAsia="zh-CN"/>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3"/>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是否在湖北技术交易大市场公开发布</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是</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否</w:t>
            </w:r>
          </w:p>
        </w:tc>
      </w:tr>
    </w:tbl>
    <w:p>
      <w:pPr>
        <w:widowControl/>
        <w:spacing w:line="620" w:lineRule="exact"/>
        <w:jc w:val="center"/>
        <w:rPr>
          <w:rFonts w:hint="eastAsia" w:ascii="宋体" w:hAnsi="宋体" w:eastAsia="宋体" w:cs="宋体"/>
          <w:color w:val="000000"/>
          <w:kern w:val="0"/>
          <w:sz w:val="28"/>
          <w:szCs w:val="28"/>
        </w:rPr>
      </w:pPr>
    </w:p>
    <w:p>
      <w:pPr>
        <w:widowControl/>
        <w:spacing w:line="620" w:lineRule="exact"/>
        <w:jc w:val="center"/>
        <w:rPr>
          <w:rFonts w:ascii="方正黑体_GBK" w:hAnsi="黑体" w:cs="黑体"/>
          <w:color w:val="000000"/>
          <w:kern w:val="0"/>
          <w:sz w:val="28"/>
          <w:szCs w:val="28"/>
        </w:rPr>
      </w:pPr>
      <w:r>
        <w:rPr>
          <w:rFonts w:hint="eastAsia" w:ascii="宋体" w:hAnsi="宋体" w:eastAsia="宋体" w:cs="宋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需求名称</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hint="eastAsia" w:ascii="仿宋" w:hAnsi="仿宋" w:eastAsia="仿宋" w:cs="仿宋"/>
                <w:color w:val="auto"/>
                <w:kern w:val="0"/>
                <w:sz w:val="24"/>
                <w:szCs w:val="24"/>
              </w:rPr>
              <w:t>中药口服液的澄清技术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合作方式</w:t>
            </w:r>
          </w:p>
        </w:tc>
        <w:tc>
          <w:tcPr>
            <w:tcW w:w="5867" w:type="dxa"/>
            <w:tcBorders>
              <w:top w:val="single" w:color="auto" w:sz="4" w:space="0"/>
              <w:left w:val="nil"/>
              <w:bottom w:val="single" w:color="auto" w:sz="4" w:space="0"/>
              <w:right w:val="single" w:color="auto" w:sz="12" w:space="0"/>
            </w:tcBorders>
            <w:noWrap w:val="0"/>
            <w:vAlign w:val="top"/>
          </w:tcPr>
          <w:p>
            <w:pPr>
              <w:spacing w:line="300" w:lineRule="exact"/>
              <w:ind w:left="160" w:leftChars="50"/>
              <w:jc w:val="lef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委托研发</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技术改造（设备、研发生产条件）</w:t>
            </w:r>
          </w:p>
          <w:p>
            <w:pPr>
              <w:spacing w:line="300" w:lineRule="exact"/>
              <w:ind w:left="160" w:leftChars="50"/>
              <w:jc w:val="lef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科技金融</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质量体系</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市场前景分析</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技术购买</w:t>
            </w:r>
            <w:r>
              <w:rPr>
                <w:rFonts w:ascii="仿宋_GB2312" w:hAnsi="仿宋_GB2312" w:cs="等线"/>
                <w:color w:val="000000"/>
                <w:kern w:val="0"/>
                <w:sz w:val="22"/>
                <w:szCs w:val="22"/>
              </w:rPr>
              <w:t xml:space="preserve"> </w:t>
            </w:r>
          </w:p>
          <w:p>
            <w:pPr>
              <w:spacing w:line="300" w:lineRule="exact"/>
              <w:ind w:left="160" w:leftChars="50"/>
              <w:jc w:val="lef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共建中试、熟化基地</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其他</w:t>
            </w:r>
            <w:r>
              <w:rPr>
                <w:rFonts w:ascii="仿宋_GB2312" w:hAnsi="仿宋_GB2312" w:cs="等线"/>
                <w:color w:val="000000"/>
                <w:kern w:val="0"/>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拟投入资金</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等线" w:cs="等线"/>
                <w:color w:val="000000"/>
                <w:kern w:val="0"/>
                <w:sz w:val="22"/>
                <w:szCs w:val="22"/>
              </w:rPr>
              <w:t xml:space="preserve">      </w:t>
            </w:r>
            <w:r>
              <w:rPr>
                <w:rFonts w:hint="eastAsia" w:ascii="仿宋_GB2312" w:hAnsi="等线" w:cs="等线"/>
                <w:color w:val="000000"/>
                <w:kern w:val="0"/>
                <w:sz w:val="22"/>
                <w:szCs w:val="22"/>
                <w:lang w:val="en-US" w:eastAsia="zh-CN"/>
              </w:rPr>
              <w:t>200</w:t>
            </w:r>
            <w:r>
              <w:rPr>
                <w:rFonts w:ascii="仿宋_GB2312" w:hAnsi="等线" w:cs="等线"/>
                <w:color w:val="000000"/>
                <w:kern w:val="0"/>
                <w:sz w:val="22"/>
                <w:szCs w:val="22"/>
              </w:rPr>
              <w:t xml:space="preserve"> </w:t>
            </w:r>
            <w:r>
              <w:rPr>
                <w:rFonts w:hint="eastAsia" w:ascii="宋体" w:hAnsi="宋体" w:eastAsia="宋体" w:cs="宋体"/>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技术领域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ind w:left="157" w:leftChars="49"/>
              <w:rPr>
                <w:color w:val="000000"/>
                <w:sz w:val="21"/>
                <w:szCs w:val="21"/>
              </w:rPr>
            </w:pPr>
            <w:r>
              <w:rPr>
                <w:rFonts w:ascii="仿宋_GB2312" w:hAnsi="仿宋_GB2312" w:cs="等线"/>
                <w:color w:val="000000"/>
                <w:kern w:val="0"/>
                <w:sz w:val="21"/>
                <w:szCs w:val="21"/>
              </w:rPr>
              <w:sym w:font="Wingdings 2" w:char="0052"/>
            </w:r>
            <w:r>
              <w:rPr>
                <w:sz w:val="21"/>
                <w:szCs w:val="21"/>
              </w:rPr>
              <w:fldChar w:fldCharType="begin"/>
            </w:r>
            <w:r>
              <w:rPr>
                <w:sz w:val="21"/>
                <w:szCs w:val="21"/>
              </w:rPr>
              <w:instrText xml:space="preserve"> HYPERLINK \l "/javascript:void(0)" </w:instrText>
            </w:r>
            <w:r>
              <w:rPr>
                <w:sz w:val="21"/>
                <w:szCs w:val="21"/>
              </w:rPr>
              <w:fldChar w:fldCharType="separate"/>
            </w:r>
            <w:r>
              <w:rPr>
                <w:rStyle w:val="5"/>
                <w:rFonts w:hint="eastAsia" w:ascii="Calibri" w:hAnsi="Calibri" w:eastAsia="宋体"/>
                <w:color w:val="000000"/>
                <w:sz w:val="21"/>
                <w:szCs w:val="21"/>
              </w:rPr>
              <w:t>生物与新医药</w:t>
            </w:r>
            <w:r>
              <w:rPr>
                <w:rStyle w:val="5"/>
                <w:rFonts w:hint="eastAsia" w:ascii="Calibri" w:hAnsi="Calibri" w:eastAsia="宋体"/>
                <w:color w:val="000000"/>
                <w:sz w:val="21"/>
                <w:szCs w:val="21"/>
              </w:rPr>
              <w:fldChar w:fldCharType="end"/>
            </w:r>
            <w:r>
              <w:rPr>
                <w:rFonts w:ascii="仿宋_GB2312" w:hAnsi="仿宋_GB2312"/>
                <w:color w:val="000000"/>
                <w:sz w:val="21"/>
                <w:szCs w:val="21"/>
              </w:rPr>
              <w:t>□</w:t>
            </w:r>
            <w:r>
              <w:rPr>
                <w:rFonts w:ascii="等线" w:hAnsi="等线"/>
                <w:color w:val="000000"/>
                <w:sz w:val="21"/>
                <w:szCs w:val="21"/>
              </w:rPr>
              <w:t> </w:t>
            </w:r>
            <w:r>
              <w:rPr>
                <w:sz w:val="21"/>
                <w:szCs w:val="21"/>
              </w:rPr>
              <w:fldChar w:fldCharType="begin"/>
            </w:r>
            <w:r>
              <w:rPr>
                <w:sz w:val="21"/>
                <w:szCs w:val="21"/>
              </w:rPr>
              <w:instrText xml:space="preserve"> HYPERLINK \l "/javascript:void(0)" </w:instrText>
            </w:r>
            <w:r>
              <w:rPr>
                <w:sz w:val="21"/>
                <w:szCs w:val="21"/>
              </w:rPr>
              <w:fldChar w:fldCharType="separate"/>
            </w:r>
            <w:r>
              <w:rPr>
                <w:rStyle w:val="5"/>
                <w:rFonts w:hint="eastAsia" w:ascii="Calibri" w:hAnsi="Calibri" w:eastAsia="宋体"/>
                <w:color w:val="000000"/>
                <w:sz w:val="21"/>
                <w:szCs w:val="21"/>
              </w:rPr>
              <w:t>先进制造与自动化</w:t>
            </w:r>
            <w:r>
              <w:rPr>
                <w:rStyle w:val="5"/>
                <w:rFonts w:hint="eastAsia" w:ascii="Calibri" w:hAnsi="Calibri" w:eastAsia="宋体"/>
                <w:color w:val="000000"/>
                <w:sz w:val="21"/>
                <w:szCs w:val="21"/>
              </w:rPr>
              <w:fldChar w:fldCharType="end"/>
            </w:r>
            <w:r>
              <w:rPr>
                <w:rFonts w:ascii="仿宋_GB2312" w:hAnsi="仿宋_GB2312"/>
                <w:color w:val="000000"/>
                <w:sz w:val="21"/>
                <w:szCs w:val="21"/>
              </w:rPr>
              <w:t>□</w:t>
            </w:r>
            <w:r>
              <w:rPr>
                <w:sz w:val="21"/>
                <w:szCs w:val="21"/>
              </w:rPr>
              <w:fldChar w:fldCharType="begin"/>
            </w:r>
            <w:r>
              <w:rPr>
                <w:sz w:val="21"/>
                <w:szCs w:val="21"/>
              </w:rPr>
              <w:instrText xml:space="preserve"> HYPERLINK \l "/javascript:void(0)" </w:instrText>
            </w:r>
            <w:r>
              <w:rPr>
                <w:sz w:val="21"/>
                <w:szCs w:val="21"/>
              </w:rPr>
              <w:fldChar w:fldCharType="separate"/>
            </w:r>
            <w:r>
              <w:rPr>
                <w:rStyle w:val="5"/>
                <w:rFonts w:hint="eastAsia" w:ascii="Calibri" w:hAnsi="Calibri" w:eastAsia="宋体"/>
                <w:color w:val="000000"/>
                <w:sz w:val="21"/>
                <w:szCs w:val="21"/>
              </w:rPr>
              <w:t>现代农业</w:t>
            </w:r>
            <w:r>
              <w:rPr>
                <w:rStyle w:val="5"/>
                <w:rFonts w:hint="eastAsia" w:ascii="Calibri" w:hAnsi="Calibri" w:eastAsia="宋体"/>
                <w:color w:val="000000"/>
                <w:sz w:val="21"/>
                <w:szCs w:val="21"/>
              </w:rPr>
              <w:fldChar w:fldCharType="end"/>
            </w:r>
            <w:r>
              <w:rPr>
                <w:rFonts w:ascii="仿宋_GB2312" w:hAnsi="仿宋_GB2312"/>
                <w:color w:val="000000"/>
                <w:sz w:val="21"/>
                <w:szCs w:val="21"/>
              </w:rPr>
              <w:t>□</w:t>
            </w:r>
            <w:r>
              <w:rPr>
                <w:sz w:val="21"/>
                <w:szCs w:val="21"/>
              </w:rPr>
              <w:fldChar w:fldCharType="begin"/>
            </w:r>
            <w:r>
              <w:rPr>
                <w:sz w:val="21"/>
                <w:szCs w:val="21"/>
              </w:rPr>
              <w:instrText xml:space="preserve"> HYPERLINK \l "/javascript:void(0)" </w:instrText>
            </w:r>
            <w:r>
              <w:rPr>
                <w:sz w:val="21"/>
                <w:szCs w:val="21"/>
              </w:rPr>
              <w:fldChar w:fldCharType="separate"/>
            </w:r>
            <w:r>
              <w:rPr>
                <w:rStyle w:val="5"/>
                <w:rFonts w:hint="eastAsia" w:ascii="Calibri" w:hAnsi="Calibri" w:eastAsia="宋体"/>
                <w:color w:val="000000"/>
                <w:sz w:val="21"/>
                <w:szCs w:val="21"/>
              </w:rPr>
              <w:t>航空航天</w:t>
            </w:r>
            <w:r>
              <w:rPr>
                <w:rStyle w:val="5"/>
                <w:rFonts w:hint="eastAsia" w:ascii="Calibri" w:hAnsi="Calibri" w:eastAsia="宋体"/>
                <w:color w:val="000000"/>
                <w:sz w:val="21"/>
                <w:szCs w:val="21"/>
              </w:rPr>
              <w:fldChar w:fldCharType="end"/>
            </w:r>
          </w:p>
          <w:p>
            <w:pPr>
              <w:spacing w:line="300" w:lineRule="exact"/>
              <w:ind w:left="157" w:leftChars="49"/>
              <w:rPr>
                <w:rStyle w:val="5"/>
                <w:rFonts w:hint="eastAsia" w:ascii="Calibri" w:hAnsi="Calibri" w:eastAsia="宋体"/>
                <w:color w:val="000000"/>
                <w:sz w:val="21"/>
                <w:szCs w:val="21"/>
                <w:lang w:eastAsia="zh-CN"/>
              </w:rPr>
            </w:pPr>
            <w:r>
              <w:rPr>
                <w:rFonts w:ascii="仿宋_GB2312" w:hAnsi="仿宋_GB2312" w:cs="等线"/>
                <w:color w:val="000000"/>
                <w:kern w:val="0"/>
                <w:sz w:val="21"/>
                <w:szCs w:val="21"/>
              </w:rPr>
              <w:t>□</w:t>
            </w:r>
            <w:r>
              <w:rPr>
                <w:rFonts w:ascii="等线" w:hAnsi="等线" w:cs="等线"/>
                <w:color w:val="000000"/>
                <w:kern w:val="0"/>
                <w:sz w:val="21"/>
                <w:szCs w:val="21"/>
              </w:rPr>
              <w:t xml:space="preserve"> </w:t>
            </w:r>
            <w:r>
              <w:rPr>
                <w:sz w:val="21"/>
                <w:szCs w:val="21"/>
              </w:rPr>
              <w:fldChar w:fldCharType="begin"/>
            </w:r>
            <w:r>
              <w:rPr>
                <w:sz w:val="21"/>
                <w:szCs w:val="21"/>
              </w:rPr>
              <w:instrText xml:space="preserve"> HYPERLINK \l "/javascript:void(0)" </w:instrText>
            </w:r>
            <w:r>
              <w:rPr>
                <w:sz w:val="21"/>
                <w:szCs w:val="21"/>
              </w:rPr>
              <w:fldChar w:fldCharType="separate"/>
            </w:r>
            <w:r>
              <w:rPr>
                <w:rStyle w:val="5"/>
                <w:rFonts w:hint="eastAsia" w:ascii="Calibri" w:hAnsi="Calibri" w:eastAsia="宋体"/>
                <w:color w:val="000000"/>
                <w:sz w:val="21"/>
                <w:szCs w:val="21"/>
              </w:rPr>
              <w:t>新能源与节能</w:t>
            </w:r>
            <w:r>
              <w:rPr>
                <w:rStyle w:val="5"/>
                <w:rFonts w:hint="eastAsia" w:ascii="Calibri" w:hAnsi="Calibri" w:eastAsia="宋体"/>
                <w:color w:val="000000"/>
                <w:sz w:val="21"/>
                <w:szCs w:val="21"/>
              </w:rPr>
              <w:fldChar w:fldCharType="end"/>
            </w:r>
            <w:r>
              <w:rPr>
                <w:rFonts w:ascii="仿宋_GB2312" w:hAnsi="仿宋_GB2312"/>
                <w:color w:val="000000"/>
                <w:sz w:val="21"/>
                <w:szCs w:val="21"/>
              </w:rPr>
              <w:t>□</w:t>
            </w:r>
            <w:r>
              <w:rPr>
                <w:sz w:val="21"/>
                <w:szCs w:val="21"/>
              </w:rPr>
              <w:fldChar w:fldCharType="begin"/>
            </w:r>
            <w:r>
              <w:rPr>
                <w:sz w:val="21"/>
                <w:szCs w:val="21"/>
              </w:rPr>
              <w:instrText xml:space="preserve"> HYPERLINK \l "/javascript:void(0)" </w:instrText>
            </w:r>
            <w:r>
              <w:rPr>
                <w:sz w:val="21"/>
                <w:szCs w:val="21"/>
              </w:rPr>
              <w:fldChar w:fldCharType="separate"/>
            </w:r>
            <w:r>
              <w:rPr>
                <w:rStyle w:val="5"/>
                <w:rFonts w:hint="eastAsia" w:ascii="Calibri" w:hAnsi="Calibri" w:eastAsia="宋体"/>
                <w:color w:val="000000"/>
                <w:sz w:val="21"/>
                <w:szCs w:val="21"/>
              </w:rPr>
              <w:t>资源与环境</w:t>
            </w:r>
            <w:r>
              <w:rPr>
                <w:rStyle w:val="5"/>
                <w:rFonts w:hint="eastAsia" w:ascii="Calibri" w:hAnsi="Calibri" w:eastAsia="宋体"/>
                <w:color w:val="000000"/>
                <w:sz w:val="21"/>
                <w:szCs w:val="21"/>
              </w:rPr>
              <w:fldChar w:fldCharType="end"/>
            </w:r>
            <w:r>
              <w:rPr>
                <w:rFonts w:ascii="仿宋_GB2312" w:hAnsi="仿宋_GB2312"/>
                <w:color w:val="000000"/>
                <w:sz w:val="21"/>
                <w:szCs w:val="21"/>
              </w:rPr>
              <w:t>□</w:t>
            </w:r>
            <w:r>
              <w:rPr>
                <w:sz w:val="21"/>
                <w:szCs w:val="21"/>
              </w:rPr>
              <w:fldChar w:fldCharType="begin"/>
            </w:r>
            <w:r>
              <w:rPr>
                <w:sz w:val="21"/>
                <w:szCs w:val="21"/>
              </w:rPr>
              <w:instrText xml:space="preserve"> HYPERLINK \l "/javascript:void(0)" </w:instrText>
            </w:r>
            <w:r>
              <w:rPr>
                <w:sz w:val="21"/>
                <w:szCs w:val="21"/>
              </w:rPr>
              <w:fldChar w:fldCharType="separate"/>
            </w:r>
            <w:r>
              <w:rPr>
                <w:rStyle w:val="5"/>
                <w:rFonts w:hint="eastAsia" w:ascii="Calibri" w:hAnsi="Calibri" w:eastAsia="宋体"/>
                <w:color w:val="000000"/>
                <w:sz w:val="21"/>
                <w:szCs w:val="21"/>
              </w:rPr>
              <w:t>高技术服务</w:t>
            </w:r>
            <w:r>
              <w:rPr>
                <w:rStyle w:val="5"/>
                <w:rFonts w:hint="eastAsia" w:ascii="Calibri" w:hAnsi="Calibri" w:eastAsia="宋体"/>
                <w:color w:val="000000"/>
                <w:sz w:val="21"/>
                <w:szCs w:val="21"/>
              </w:rPr>
              <w:fldChar w:fldCharType="end"/>
            </w:r>
          </w:p>
          <w:p>
            <w:pPr>
              <w:spacing w:line="300" w:lineRule="exact"/>
              <w:ind w:left="157" w:leftChars="49"/>
              <w:rPr>
                <w:rFonts w:ascii="仿宋_GB2312" w:hAnsi="等线" w:cs="等线"/>
                <w:color w:val="000000"/>
                <w:kern w:val="0"/>
                <w:sz w:val="22"/>
                <w:szCs w:val="22"/>
              </w:rPr>
            </w:pPr>
            <w:r>
              <w:rPr>
                <w:rFonts w:ascii="仿宋_GB2312" w:hAnsi="仿宋_GB2312" w:cs="等线"/>
                <w:color w:val="000000"/>
                <w:kern w:val="0"/>
                <w:sz w:val="21"/>
                <w:szCs w:val="21"/>
              </w:rPr>
              <w:t>□</w:t>
            </w:r>
            <w:r>
              <w:rPr>
                <w:sz w:val="21"/>
                <w:szCs w:val="21"/>
              </w:rPr>
              <w:fldChar w:fldCharType="begin"/>
            </w:r>
            <w:r>
              <w:rPr>
                <w:sz w:val="21"/>
                <w:szCs w:val="21"/>
              </w:rPr>
              <w:instrText xml:space="preserve"> HYPERLINK \l "/javascript:void(0)" </w:instrText>
            </w:r>
            <w:r>
              <w:rPr>
                <w:sz w:val="21"/>
                <w:szCs w:val="21"/>
              </w:rPr>
              <w:fldChar w:fldCharType="separate"/>
            </w:r>
            <w:r>
              <w:rPr>
                <w:rStyle w:val="5"/>
                <w:rFonts w:hint="eastAsia" w:ascii="Calibri" w:hAnsi="Calibri" w:eastAsia="宋体"/>
                <w:color w:val="000000"/>
                <w:sz w:val="21"/>
                <w:szCs w:val="21"/>
              </w:rPr>
              <w:t>建筑业</w:t>
            </w:r>
            <w:r>
              <w:rPr>
                <w:rStyle w:val="5"/>
                <w:rFonts w:hint="eastAsia" w:ascii="Calibri" w:hAnsi="Calibri" w:eastAsia="宋体"/>
                <w:color w:val="000000"/>
                <w:sz w:val="21"/>
                <w:szCs w:val="21"/>
              </w:rPr>
              <w:fldChar w:fldCharType="end"/>
            </w:r>
            <w:r>
              <w:rPr>
                <w:rFonts w:ascii="仿宋_GB2312" w:hAnsi="仿宋_GB2312"/>
                <w:color w:val="000000"/>
                <w:sz w:val="21"/>
                <w:szCs w:val="21"/>
              </w:rPr>
              <w:t>□</w:t>
            </w:r>
            <w:r>
              <w:rPr>
                <w:sz w:val="21"/>
                <w:szCs w:val="21"/>
              </w:rPr>
              <w:fldChar w:fldCharType="begin"/>
            </w:r>
            <w:r>
              <w:rPr>
                <w:sz w:val="21"/>
                <w:szCs w:val="21"/>
              </w:rPr>
              <w:instrText xml:space="preserve"> HYPERLINK \l "/javascript:void(0)" </w:instrText>
            </w:r>
            <w:r>
              <w:rPr>
                <w:sz w:val="21"/>
                <w:szCs w:val="21"/>
              </w:rPr>
              <w:fldChar w:fldCharType="separate"/>
            </w:r>
            <w:r>
              <w:rPr>
                <w:rStyle w:val="5"/>
                <w:rFonts w:hint="eastAsia" w:ascii="Calibri" w:hAnsi="Calibri" w:eastAsia="宋体"/>
                <w:color w:val="000000"/>
                <w:sz w:val="21"/>
                <w:szCs w:val="21"/>
              </w:rPr>
              <w:t>新材料</w:t>
            </w:r>
            <w:r>
              <w:rPr>
                <w:rStyle w:val="5"/>
                <w:rFonts w:hint="eastAsia" w:ascii="Calibri" w:hAnsi="Calibri" w:eastAsia="宋体"/>
                <w:color w:val="000000"/>
                <w:sz w:val="21"/>
                <w:szCs w:val="21"/>
              </w:rPr>
              <w:fldChar w:fldCharType="end"/>
            </w:r>
            <w:r>
              <w:rPr>
                <w:rFonts w:ascii="仿宋_GB2312" w:hAnsi="仿宋_GB2312"/>
                <w:color w:val="000000"/>
                <w:sz w:val="21"/>
                <w:szCs w:val="21"/>
              </w:rPr>
              <w:t>□</w:t>
            </w:r>
            <w:r>
              <w:rPr>
                <w:sz w:val="21"/>
                <w:szCs w:val="21"/>
              </w:rPr>
              <w:fldChar w:fldCharType="begin"/>
            </w:r>
            <w:r>
              <w:rPr>
                <w:sz w:val="21"/>
                <w:szCs w:val="21"/>
              </w:rPr>
              <w:instrText xml:space="preserve"> HYPERLINK \l "/javascript:void(0)" </w:instrText>
            </w:r>
            <w:r>
              <w:rPr>
                <w:sz w:val="21"/>
                <w:szCs w:val="21"/>
              </w:rPr>
              <w:fldChar w:fldCharType="separate"/>
            </w:r>
            <w:r>
              <w:rPr>
                <w:rStyle w:val="5"/>
                <w:rFonts w:hint="eastAsia" w:ascii="Calibri" w:hAnsi="Calibri" w:eastAsia="宋体"/>
                <w:color w:val="000000"/>
                <w:sz w:val="21"/>
                <w:szCs w:val="21"/>
              </w:rPr>
              <w:t>电子信息</w:t>
            </w:r>
            <w:r>
              <w:rPr>
                <w:rStyle w:val="5"/>
                <w:rFonts w:hint="eastAsia" w:ascii="Calibri" w:hAnsi="Calibri" w:eastAsia="宋体"/>
                <w:color w:val="000000"/>
                <w:sz w:val="21"/>
                <w:szCs w:val="21"/>
              </w:rPr>
              <w:fldChar w:fldCharType="end"/>
            </w:r>
            <w:r>
              <w:rPr>
                <w:color w:val="000000"/>
                <w:sz w:val="21"/>
                <w:szCs w:val="21"/>
              </w:rPr>
              <w:t> </w:t>
            </w:r>
            <w:r>
              <w:rPr>
                <w:rFonts w:ascii="仿宋_GB2312" w:hAnsi="仿宋_GB2312"/>
                <w:color w:val="000000"/>
                <w:sz w:val="21"/>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需求背景</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hint="eastAsia" w:ascii="仿宋" w:hAnsi="仿宋" w:eastAsia="仿宋" w:cs="仿宋"/>
                <w:color w:val="auto"/>
                <w:kern w:val="0"/>
                <w:sz w:val="21"/>
                <w:szCs w:val="21"/>
                <w:lang w:eastAsia="zh-CN"/>
              </w:rPr>
              <w:t>中药口服液的生产工艺中，因沉淀导致的澄清度不合格的问题一直是比较突出的质量问题。我公司的正柴胡饮合剂因沉淀问题一直没有大规模生产，目前正柴胡饮合剂的在疫情防治方面有较明确的作用，需求明显增大，急需改进工艺，保证产品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需解决的主要技术问题</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1"/>
                <w:szCs w:val="21"/>
              </w:rPr>
            </w:pPr>
            <w:r>
              <w:rPr>
                <w:rFonts w:hint="eastAsia" w:ascii="仿宋" w:hAnsi="仿宋" w:eastAsia="仿宋" w:cs="仿宋"/>
                <w:color w:val="auto"/>
                <w:kern w:val="0"/>
                <w:sz w:val="21"/>
                <w:szCs w:val="21"/>
              </w:rPr>
              <w:t>通过利用先进的澄清技术或设备提高中药口服液的澄清度、沉淀问题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拟实现的主要技术目标</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1"/>
                <w:szCs w:val="21"/>
              </w:rPr>
            </w:pPr>
            <w:r>
              <w:rPr>
                <w:rFonts w:hint="eastAsia" w:ascii="仿宋" w:hAnsi="仿宋" w:eastAsia="仿宋" w:cs="仿宋"/>
                <w:color w:val="auto"/>
                <w:kern w:val="0"/>
                <w:sz w:val="21"/>
                <w:szCs w:val="21"/>
                <w:lang w:eastAsia="zh-CN"/>
              </w:rPr>
              <w:t>成品有效期内无沉淀产生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关键词</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需求所属企业</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仿宋" w:hAnsi="仿宋" w:eastAsia="仿宋" w:cs="仿宋"/>
                <w:color w:val="auto"/>
                <w:kern w:val="0"/>
                <w:sz w:val="20"/>
                <w:szCs w:val="28"/>
              </w:rPr>
              <w:t>湖北凤凰白云山药业有限公司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企业地址</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仿宋" w:hAnsi="仿宋" w:eastAsia="仿宋" w:cs="仿宋"/>
                <w:color w:val="auto"/>
                <w:kern w:val="0"/>
                <w:sz w:val="20"/>
                <w:szCs w:val="28"/>
              </w:rPr>
              <w:t>湖北省麻城经济开发区金桥大道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所在区域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企业性质</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国有</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集体</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私营</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企业联系人</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宋体" w:cs="宋体"/>
                <w:color w:val="auto"/>
                <w:sz w:val="22"/>
                <w:lang w:eastAsia="zh-CN"/>
              </w:rPr>
              <w:t>任晓晴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企业联系人手机</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宋体" w:cs="宋体"/>
                <w:color w:val="auto"/>
                <w:sz w:val="22"/>
                <w:lang w:val="en-US" w:eastAsia="zh-CN"/>
              </w:rPr>
              <w:t>18872722112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行业对标企业或机构</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现有基础情况</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ind w:left="157" w:leftChars="49"/>
              <w:rPr>
                <w:rFonts w:ascii="仿宋_GB2312" w:hAnsi="等线" w:cs="等线"/>
                <w:color w:val="000000"/>
                <w:kern w:val="0"/>
                <w:sz w:val="22"/>
                <w:szCs w:val="22"/>
              </w:rPr>
            </w:pPr>
            <w:r>
              <w:rPr>
                <w:rFonts w:ascii="Arial" w:hAnsi="Arial" w:eastAsia="宋体" w:cs="Arial"/>
                <w:i w:val="0"/>
                <w:iCs w:val="0"/>
                <w:caps w:val="0"/>
                <w:color w:val="333333"/>
                <w:spacing w:val="0"/>
                <w:sz w:val="21"/>
                <w:szCs w:val="21"/>
                <w:shd w:val="clear" w:color="auto" w:fill="FFFFFF"/>
              </w:rPr>
              <w:t>公司于2004年9月通过国家GMP认证，拥有前处理、中药提取、液体制剂三个车间，具有口服液、糖浆剂、煎膏剂等三种剂型26个品规的全自动生产线，拥有各种现代化的制药设备及检测仪器188台套，具备年创产值3亿元的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需求的重要程度</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迫切解决</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核心难题</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非重要项目</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需求有效期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szCs w:val="22"/>
                <w:lang w:eastAsia="zh-CN"/>
              </w:rPr>
            </w:pPr>
            <w:r>
              <w:rPr>
                <w:rFonts w:hint="eastAsia" w:ascii="仿宋_GB2312" w:hAnsi="等线" w:cs="等线"/>
                <w:color w:val="000000"/>
                <w:kern w:val="0"/>
                <w:sz w:val="22"/>
                <w:szCs w:val="22"/>
                <w:lang w:eastAsia="zh-CN"/>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4"/>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是否在湖北技术交易大市场公开发布</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是</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否</w:t>
            </w:r>
          </w:p>
        </w:tc>
      </w:tr>
    </w:tbl>
    <w:p>
      <w:pPr>
        <w:pStyle w:val="2"/>
      </w:pPr>
    </w:p>
    <w:p/>
    <w:p>
      <w:pPr>
        <w:widowControl/>
        <w:spacing w:line="620" w:lineRule="exact"/>
        <w:jc w:val="center"/>
        <w:rPr>
          <w:rFonts w:hint="eastAsia" w:ascii="方正黑体_GBK" w:hAnsi="黑体" w:eastAsia="方正黑体_GBK" w:cs="黑体"/>
          <w:color w:val="000000"/>
          <w:kern w:val="0"/>
          <w:sz w:val="28"/>
          <w:szCs w:val="28"/>
        </w:rPr>
      </w:pPr>
      <w:r>
        <w:rPr>
          <w:rFonts w:hint="eastAsia" w:ascii="方正黑体_GBK" w:hAnsi="黑体" w:eastAsia="方正黑体_GBK" w:cs="黑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需求名称</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多拉菌素发酵生产的关键技术研发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合作方式</w:t>
            </w:r>
          </w:p>
        </w:tc>
        <w:tc>
          <w:tcPr>
            <w:tcW w:w="5867" w:type="dxa"/>
            <w:tcBorders>
              <w:right w:val="single" w:color="auto" w:sz="12" w:space="0"/>
            </w:tcBorders>
            <w:noWrap w:val="0"/>
            <w:vAlign w:val="top"/>
          </w:tcPr>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委托研发  □技术改造（设备、研发生产条件）</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□科技金融  □质量体系   □市场前景分析   □技术购买 </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□共建中试、熟化基地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拟投入资金</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       </w:t>
            </w:r>
            <w:r>
              <w:rPr>
                <w:rFonts w:hint="eastAsia" w:ascii="仿宋_GB2312" w:hAnsi="等线" w:cs="等线"/>
                <w:color w:val="000000"/>
                <w:kern w:val="0"/>
                <w:sz w:val="22"/>
                <w:szCs w:val="22"/>
                <w:lang w:val="en-US" w:eastAsia="zh-CN"/>
              </w:rPr>
              <w:t>600</w:t>
            </w:r>
            <w:r>
              <w:rPr>
                <w:rFonts w:hint="eastAsia" w:ascii="仿宋_GB2312" w:hAnsi="等线" w:cs="等线"/>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技术领域</w:t>
            </w:r>
          </w:p>
        </w:tc>
        <w:tc>
          <w:tcPr>
            <w:tcW w:w="5867" w:type="dxa"/>
            <w:tcBorders>
              <w:bottom w:val="single" w:color="auto" w:sz="4" w:space="0"/>
              <w:right w:val="single" w:color="auto" w:sz="12" w:space="0"/>
            </w:tcBorders>
            <w:noWrap w:val="0"/>
            <w:vAlign w:val="center"/>
          </w:tcPr>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生物与新医药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先进制造与自动化</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现代农业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航空航天</w:t>
            </w:r>
            <w:r>
              <w:rPr>
                <w:rFonts w:hint="eastAsia" w:ascii="仿宋_GB2312" w:hAnsi="等线" w:cs="等线"/>
                <w:color w:val="000000"/>
                <w:kern w:val="0"/>
                <w:sz w:val="22"/>
              </w:rPr>
              <w:fldChar w:fldCharType="end"/>
            </w:r>
          </w:p>
          <w:p>
            <w:pPr>
              <w:spacing w:line="300" w:lineRule="exact"/>
              <w:ind w:left="157" w:leftChars="49"/>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新能源与节能</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资源与环境</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高技术服务</w:t>
            </w:r>
            <w:r>
              <w:rPr>
                <w:rFonts w:hint="eastAsia" w:ascii="仿宋_GB2312" w:hAnsi="等线" w:cs="等线"/>
                <w:color w:val="000000"/>
                <w:kern w:val="0"/>
                <w:sz w:val="22"/>
              </w:rPr>
              <w:fldChar w:fldCharType="end"/>
            </w:r>
          </w:p>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建筑业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新材料</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电子信息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需求背景</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市场需求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需解决的主要技术问题</w:t>
            </w:r>
          </w:p>
        </w:tc>
        <w:tc>
          <w:tcPr>
            <w:tcW w:w="5867" w:type="dxa"/>
            <w:tcBorders>
              <w:bottom w:val="single" w:color="auto" w:sz="4" w:space="0"/>
              <w:right w:val="single" w:color="auto" w:sz="12" w:space="0"/>
            </w:tcBorders>
            <w:noWrap w:val="0"/>
            <w:vAlign w:val="center"/>
          </w:tcPr>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选育多拉菌素高产菌株并进行发酵工艺优化，提高产量并缩短发酵周期。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拟实现的主要技术目标</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关键技术优化后的多拉菌素发酵产量3000 mg/L左右，发酵周期不高于15天，成品符合质量标准要求。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关键词</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rPr>
              <w:t>多拉菌素发酵</w:t>
            </w:r>
            <w:r>
              <w:rPr>
                <w:rFonts w:hint="eastAsia" w:ascii="仿宋_GB2312" w:hAnsi="等线" w:cs="等线"/>
                <w:color w:val="000000"/>
                <w:kern w:val="0"/>
                <w:sz w:val="22"/>
                <w:lang w:eastAsia="zh-CN"/>
              </w:rPr>
              <w:t>、</w:t>
            </w:r>
            <w:r>
              <w:rPr>
                <w:rFonts w:hint="eastAsia" w:ascii="仿宋_GB2312" w:hAnsi="等线" w:cs="等线"/>
                <w:color w:val="000000"/>
                <w:kern w:val="0"/>
                <w:sz w:val="22"/>
                <w:lang w:val="en-US" w:eastAsia="zh-CN"/>
              </w:rPr>
              <w:t>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需求所属企业</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cs="等线"/>
                <w:color w:val="000000"/>
                <w:kern w:val="0"/>
                <w:sz w:val="22"/>
                <w:szCs w:val="22"/>
              </w:rPr>
            </w:pPr>
            <w:r>
              <w:rPr>
                <w:rFonts w:hint="eastAsia" w:ascii="仿宋_GB2312" w:hAnsi="等线" w:cs="等线"/>
                <w:color w:val="000000"/>
                <w:kern w:val="0"/>
                <w:sz w:val="22"/>
                <w:szCs w:val="22"/>
              </w:rPr>
              <w:t>湖北宏中药业股份有限公司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企业地址</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cs="等线"/>
                <w:color w:val="000000"/>
                <w:kern w:val="0"/>
                <w:sz w:val="22"/>
                <w:szCs w:val="22"/>
              </w:rPr>
            </w:pPr>
            <w:r>
              <w:rPr>
                <w:rFonts w:hint="eastAsia" w:ascii="仿宋_GB2312" w:hAnsi="等线" w:cs="等线"/>
                <w:color w:val="000000"/>
                <w:kern w:val="0"/>
                <w:sz w:val="22"/>
                <w:szCs w:val="22"/>
              </w:rPr>
              <w:t>湖北省蕲春县李时珍医药工业园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所在区域</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szCs w:val="22"/>
                <w:lang w:val="en-US" w:eastAsia="zh-CN"/>
              </w:rPr>
            </w:pPr>
            <w:r>
              <w:rPr>
                <w:rFonts w:hint="eastAsia" w:ascii="仿宋_GB2312" w:hAnsi="等线" w:cs="等线"/>
                <w:color w:val="000000"/>
                <w:kern w:val="0"/>
                <w:sz w:val="22"/>
                <w:szCs w:val="22"/>
                <w:lang w:val="en-US" w:eastAsia="zh-CN"/>
              </w:rPr>
              <w:t>蕲春县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企业性质</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□国有    □集体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私营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 w:cs="等线"/>
                <w:color w:val="000000"/>
                <w:kern w:val="0"/>
                <w:sz w:val="22"/>
                <w:lang w:val="en-US" w:eastAsia="zh-CN"/>
              </w:rPr>
            </w:pPr>
            <w:r>
              <w:rPr>
                <w:rFonts w:hint="eastAsia" w:ascii="仿宋_GB2312" w:hAnsi="等线" w:cs="等线"/>
                <w:color w:val="000000"/>
                <w:kern w:val="0"/>
                <w:sz w:val="22"/>
                <w:szCs w:val="22"/>
              </w:rPr>
              <w:t>舒志武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企业联系人手机</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val="en-US" w:eastAsia="zh-CN"/>
              </w:rPr>
              <w:t xml:space="preserve"> </w:t>
            </w:r>
            <w:r>
              <w:rPr>
                <w:rFonts w:hint="eastAsia" w:ascii="仿宋_GB2312" w:hAnsi="等线" w:cs="等线"/>
                <w:color w:val="000000"/>
                <w:kern w:val="0"/>
                <w:sz w:val="22"/>
                <w:szCs w:val="22"/>
              </w:rPr>
              <w:t>18071849888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行业对标企业或机构</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现有基础情况</w:t>
            </w:r>
          </w:p>
        </w:tc>
        <w:tc>
          <w:tcPr>
            <w:tcW w:w="5867" w:type="dxa"/>
            <w:tcBorders>
              <w:right w:val="single" w:color="auto" w:sz="12" w:space="0"/>
            </w:tcBorders>
            <w:noWrap w:val="0"/>
            <w:vAlign w:val="center"/>
          </w:tcPr>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rPr>
              <w:t>公司研发团队进行了多拉菌素生产菌株的选育和发酵条件的优化、提取和精制条件的优化、产品质量研究的工作。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需求的重要程度</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 xml:space="preserve">迫切解决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核心难题 □非重要项目 □属于技术储备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需求有效期</w:t>
            </w:r>
          </w:p>
        </w:tc>
        <w:tc>
          <w:tcPr>
            <w:tcW w:w="5867" w:type="dxa"/>
            <w:tcBorders>
              <w:right w:val="single" w:color="auto" w:sz="12" w:space="0"/>
            </w:tcBorders>
            <w:noWrap w:val="0"/>
            <w:vAlign w:val="center"/>
          </w:tcPr>
          <w:p>
            <w:pPr>
              <w:spacing w:line="300" w:lineRule="exact"/>
              <w:rPr>
                <w:rFonts w:hint="eastAsia"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是否在湖北技术交易大市场公开发布</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是     □否</w:t>
            </w:r>
          </w:p>
        </w:tc>
      </w:tr>
    </w:tbl>
    <w:p>
      <w:pPr>
        <w:spacing w:line="620" w:lineRule="exact"/>
        <w:jc w:val="center"/>
        <w:rPr>
          <w:rFonts w:ascii="黑体" w:hAnsi="黑体" w:eastAsia="黑体" w:cs="黑体"/>
          <w:color w:val="000000"/>
          <w:szCs w:val="32"/>
        </w:rPr>
      </w:pPr>
    </w:p>
    <w:p>
      <w:pPr>
        <w:widowControl/>
        <w:spacing w:line="620" w:lineRule="exact"/>
        <w:jc w:val="center"/>
        <w:rPr>
          <w:rFonts w:hint="eastAsia" w:ascii="方正黑体_GBK" w:hAnsi="黑体" w:eastAsia="方正黑体_GBK" w:cs="黑体"/>
          <w:color w:val="000000"/>
          <w:kern w:val="0"/>
          <w:sz w:val="28"/>
          <w:szCs w:val="28"/>
        </w:rPr>
      </w:pPr>
    </w:p>
    <w:p>
      <w:pPr>
        <w:widowControl/>
        <w:spacing w:line="620" w:lineRule="exact"/>
        <w:jc w:val="center"/>
        <w:rPr>
          <w:rFonts w:hint="eastAsia" w:ascii="方正黑体_GBK" w:hAnsi="黑体" w:eastAsia="方正黑体_GBK" w:cs="黑体"/>
          <w:color w:val="000000"/>
          <w:kern w:val="0"/>
          <w:sz w:val="28"/>
          <w:szCs w:val="28"/>
        </w:rPr>
      </w:pPr>
    </w:p>
    <w:p>
      <w:pPr>
        <w:widowControl/>
        <w:spacing w:line="620" w:lineRule="exact"/>
        <w:jc w:val="center"/>
        <w:rPr>
          <w:rFonts w:hint="eastAsia" w:ascii="方正黑体_GBK" w:hAnsi="黑体" w:eastAsia="方正黑体_GBK" w:cs="黑体"/>
          <w:color w:val="000000"/>
          <w:kern w:val="0"/>
          <w:sz w:val="28"/>
          <w:szCs w:val="28"/>
        </w:rPr>
      </w:pPr>
    </w:p>
    <w:p>
      <w:pPr>
        <w:widowControl/>
        <w:spacing w:line="620" w:lineRule="exact"/>
        <w:jc w:val="center"/>
        <w:rPr>
          <w:rFonts w:hint="eastAsia" w:ascii="方正黑体_GBK" w:hAnsi="黑体" w:eastAsia="方正黑体_GBK" w:cs="黑体"/>
          <w:color w:val="000000"/>
          <w:kern w:val="0"/>
          <w:sz w:val="28"/>
          <w:szCs w:val="28"/>
        </w:rPr>
      </w:pPr>
      <w:r>
        <w:rPr>
          <w:rFonts w:hint="eastAsia" w:ascii="方正黑体_GBK" w:hAnsi="黑体" w:eastAsia="方正黑体_GBK" w:cs="黑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需求名称</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lang w:val="en-US" w:eastAsia="zh-CN"/>
              </w:rPr>
              <w:t>可降解艾纤维系列产品关键技术研究与开发的应用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合作方式</w:t>
            </w:r>
          </w:p>
        </w:tc>
        <w:tc>
          <w:tcPr>
            <w:tcW w:w="5867" w:type="dxa"/>
            <w:tcBorders>
              <w:right w:val="single" w:color="auto" w:sz="12" w:space="0"/>
            </w:tcBorders>
            <w:noWrap w:val="0"/>
            <w:vAlign w:val="top"/>
          </w:tcPr>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委托研发  □技术改造（设备、研发生产条件）</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□科技金融  □质量体系   □市场前景分析   □技术购买 </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□共建中试、熟化基地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拟投入资金</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       </w:t>
            </w:r>
            <w:r>
              <w:rPr>
                <w:rFonts w:hint="eastAsia" w:ascii="仿宋_GB2312" w:hAnsi="等线" w:cs="等线"/>
                <w:color w:val="000000"/>
                <w:kern w:val="0"/>
                <w:sz w:val="22"/>
                <w:szCs w:val="22"/>
                <w:lang w:val="en-US" w:eastAsia="zh-CN"/>
              </w:rPr>
              <w:t>500</w:t>
            </w:r>
            <w:r>
              <w:rPr>
                <w:rFonts w:hint="eastAsia" w:ascii="仿宋_GB2312" w:hAnsi="等线" w:cs="等线"/>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技术领域</w:t>
            </w:r>
          </w:p>
        </w:tc>
        <w:tc>
          <w:tcPr>
            <w:tcW w:w="5867" w:type="dxa"/>
            <w:tcBorders>
              <w:bottom w:val="single" w:color="auto" w:sz="4" w:space="0"/>
              <w:right w:val="single" w:color="auto" w:sz="12" w:space="0"/>
            </w:tcBorders>
            <w:noWrap w:val="0"/>
            <w:vAlign w:val="center"/>
          </w:tcPr>
          <w:p>
            <w:pPr>
              <w:spacing w:line="300" w:lineRule="exact"/>
              <w:ind w:left="157" w:leftChars="49"/>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szCs w:val="22"/>
                <w:lang w:eastAsia="zh-CN"/>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生物与新医药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先进制造与自动化</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lang w:eastAsia="zh-CN"/>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现代农业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航空航天</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新能源与节能</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资源与环境</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高技术服务</w:t>
            </w:r>
            <w:r>
              <w:rPr>
                <w:rFonts w:hint="eastAsia" w:ascii="仿宋_GB2312" w:hAnsi="等线" w:cs="等线"/>
                <w:color w:val="000000"/>
                <w:kern w:val="0"/>
                <w:sz w:val="22"/>
              </w:rPr>
              <w:fldChar w:fldCharType="end"/>
            </w:r>
          </w:p>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建筑业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lang w:eastAsia="zh-CN"/>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新材料</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电子信息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需求背景</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市场需求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需解决的主要技术问题</w:t>
            </w:r>
          </w:p>
        </w:tc>
        <w:tc>
          <w:tcPr>
            <w:tcW w:w="5867" w:type="dxa"/>
            <w:tcBorders>
              <w:bottom w:val="single" w:color="auto" w:sz="4" w:space="0"/>
              <w:right w:val="single" w:color="auto" w:sz="12" w:space="0"/>
            </w:tcBorders>
            <w:noWrap w:val="0"/>
            <w:vAlign w:val="center"/>
          </w:tcPr>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lang w:val="en-US" w:eastAsia="zh-CN"/>
              </w:rPr>
              <w:t>研究艾草纤维的特性，是否符合纺织纤维的共性，验证其是否具有良好的可纺性。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拟实现的主要技术目标</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研发出艾草纤维新型材料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关键词</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艾纤维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需求所属企业</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cs="等线"/>
                <w:color w:val="000000"/>
                <w:kern w:val="0"/>
                <w:sz w:val="22"/>
                <w:szCs w:val="22"/>
              </w:rPr>
            </w:pPr>
            <w:r>
              <w:rPr>
                <w:rFonts w:hint="eastAsia" w:ascii="仿宋_GB2312" w:hAnsi="等线" w:cs="等线"/>
                <w:color w:val="000000"/>
                <w:kern w:val="0"/>
                <w:sz w:val="22"/>
                <w:szCs w:val="22"/>
                <w:lang w:eastAsia="zh-CN"/>
              </w:rPr>
              <w:t>湖北蕲艾堂科技有限公司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企业地址</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cs="等线"/>
                <w:color w:val="000000"/>
                <w:kern w:val="0"/>
                <w:sz w:val="22"/>
                <w:szCs w:val="22"/>
              </w:rPr>
            </w:pPr>
            <w:r>
              <w:rPr>
                <w:rFonts w:hint="eastAsia" w:ascii="仿宋_GB2312" w:hAnsi="等线" w:cs="等线"/>
                <w:color w:val="000000"/>
                <w:kern w:val="0"/>
                <w:sz w:val="22"/>
                <w:szCs w:val="22"/>
              </w:rPr>
              <w:t>湖北省蕲春县李时珍医药工业园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所在区域</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szCs w:val="22"/>
                <w:lang w:val="en-US" w:eastAsia="zh-CN"/>
              </w:rPr>
            </w:pPr>
            <w:r>
              <w:rPr>
                <w:rFonts w:hint="eastAsia" w:ascii="仿宋_GB2312" w:hAnsi="等线" w:cs="等线"/>
                <w:color w:val="000000"/>
                <w:kern w:val="0"/>
                <w:sz w:val="22"/>
                <w:szCs w:val="22"/>
                <w:lang w:val="en-US" w:eastAsia="zh-CN"/>
              </w:rPr>
              <w:t>蕲春县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企业性质</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□国有    □集体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私营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 w:cs="等线"/>
                <w:color w:val="000000"/>
                <w:kern w:val="0"/>
                <w:sz w:val="22"/>
                <w:lang w:val="en-US" w:eastAsia="zh-CN"/>
              </w:rPr>
            </w:pPr>
            <w:r>
              <w:rPr>
                <w:rFonts w:hint="eastAsia" w:ascii="仿宋_GB2312" w:hAnsi="等线" w:cs="等线"/>
                <w:color w:val="000000"/>
                <w:kern w:val="0"/>
                <w:sz w:val="22"/>
                <w:szCs w:val="22"/>
                <w:lang w:eastAsia="zh-CN"/>
              </w:rPr>
              <w:t>汪彩虹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企业联系人手机</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lang w:val="en-US" w:eastAsia="zh-CN"/>
              </w:rPr>
              <w:t>18671384588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行业对标企业或机构</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现有基础情况</w:t>
            </w:r>
          </w:p>
        </w:tc>
        <w:tc>
          <w:tcPr>
            <w:tcW w:w="5867" w:type="dxa"/>
            <w:tcBorders>
              <w:right w:val="single" w:color="auto" w:sz="12" w:space="0"/>
            </w:tcBorders>
            <w:noWrap w:val="0"/>
            <w:vAlign w:val="center"/>
          </w:tcPr>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rPr>
              <w:t>公司研发团队进行了</w:t>
            </w:r>
            <w:r>
              <w:rPr>
                <w:rFonts w:hint="eastAsia" w:ascii="仿宋_GB2312" w:hAnsi="等线" w:cs="等线"/>
                <w:color w:val="000000"/>
                <w:kern w:val="0"/>
                <w:sz w:val="22"/>
                <w:lang w:eastAsia="zh-CN"/>
              </w:rPr>
              <w:t>前期的市场调研和可行性预测</w:t>
            </w:r>
            <w:r>
              <w:rPr>
                <w:rFonts w:hint="eastAsia" w:ascii="仿宋_GB2312" w:hAnsi="等线" w:cs="等线"/>
                <w:color w:val="000000"/>
                <w:kern w:val="0"/>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需求的重要程度</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 xml:space="preserve">迫切解决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核心难题 □非重要项目 □属于技术储备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需求有效期</w:t>
            </w:r>
          </w:p>
        </w:tc>
        <w:tc>
          <w:tcPr>
            <w:tcW w:w="5867" w:type="dxa"/>
            <w:tcBorders>
              <w:right w:val="single" w:color="auto" w:sz="12" w:space="0"/>
            </w:tcBorders>
            <w:noWrap w:val="0"/>
            <w:vAlign w:val="center"/>
          </w:tcPr>
          <w:p>
            <w:pPr>
              <w:spacing w:line="300" w:lineRule="exact"/>
              <w:rPr>
                <w:rFonts w:hint="eastAsia"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是否在湖北技术交易大市场公开发布</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是     □否</w:t>
            </w:r>
          </w:p>
        </w:tc>
      </w:tr>
    </w:tbl>
    <w:p>
      <w:pPr>
        <w:pStyle w:val="2"/>
      </w:pPr>
    </w:p>
    <w:p/>
    <w:p>
      <w:pPr>
        <w:pStyle w:val="2"/>
      </w:pPr>
    </w:p>
    <w:p/>
    <w:p>
      <w:pPr>
        <w:widowControl/>
        <w:spacing w:line="620" w:lineRule="exact"/>
        <w:jc w:val="center"/>
        <w:rPr>
          <w:rFonts w:ascii="方正小标宋_GBK" w:hAnsi="黑体" w:eastAsia="方正小标宋_GBK" w:cs="黑体"/>
          <w:color w:val="000000"/>
          <w:kern w:val="0"/>
          <w:sz w:val="42"/>
          <w:szCs w:val="42"/>
        </w:rPr>
      </w:pPr>
      <w:r>
        <w:rPr>
          <w:rFonts w:hint="eastAsia" w:ascii="方正小标宋_GBK" w:hAnsi="黑体" w:eastAsia="方正小标宋_GBK" w:cs="黑体"/>
          <w:color w:val="000000"/>
          <w:kern w:val="0"/>
          <w:sz w:val="42"/>
          <w:szCs w:val="42"/>
        </w:rPr>
        <w:t>“联百校 转千果”企业需求信息表</w:t>
      </w:r>
    </w:p>
    <w:p>
      <w:pPr>
        <w:widowControl/>
        <w:spacing w:line="620" w:lineRule="exact"/>
        <w:jc w:val="center"/>
        <w:rPr>
          <w:rFonts w:ascii="仿宋_GB2312" w:hAnsi="黑体" w:cs="黑体"/>
          <w:b/>
          <w:color w:val="000000"/>
          <w:kern w:val="0"/>
          <w:szCs w:val="32"/>
        </w:rPr>
      </w:pP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需求名称</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检测设备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合作方式</w:t>
            </w:r>
          </w:p>
        </w:tc>
        <w:tc>
          <w:tcPr>
            <w:tcW w:w="5867" w:type="dxa"/>
            <w:tcBorders>
              <w:right w:val="single" w:color="auto" w:sz="12" w:space="0"/>
            </w:tcBorders>
            <w:noWrap w:val="0"/>
            <w:vAlign w:val="top"/>
          </w:tcPr>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sym w:font="Wingdings 2" w:char="F052"/>
            </w:r>
            <w:r>
              <w:rPr>
                <w:rFonts w:hint="eastAsia" w:ascii="仿宋_GB2312" w:hAnsi="等线" w:cs="等线"/>
                <w:color w:val="000000"/>
                <w:kern w:val="0"/>
                <w:sz w:val="22"/>
                <w:szCs w:val="22"/>
              </w:rPr>
              <w:t>委托研发  □技术改造（设备、研发生产条件）</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□科技金融  </w:t>
            </w:r>
            <w:r>
              <w:rPr>
                <w:rFonts w:hint="eastAsia" w:ascii="仿宋_GB2312" w:hAnsi="等线" w:cs="等线"/>
                <w:color w:val="000000"/>
                <w:kern w:val="0"/>
                <w:sz w:val="22"/>
                <w:szCs w:val="22"/>
              </w:rPr>
              <w:sym w:font="Wingdings 2" w:char="F052"/>
            </w:r>
            <w:r>
              <w:rPr>
                <w:rFonts w:hint="eastAsia" w:ascii="仿宋_GB2312" w:hAnsi="等线" w:cs="等线"/>
                <w:color w:val="000000"/>
                <w:kern w:val="0"/>
                <w:sz w:val="22"/>
                <w:szCs w:val="22"/>
              </w:rPr>
              <w:t xml:space="preserve">质量体系   □市场前景分析   □技术购买 </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□共建中试、熟化基地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拟投入资金</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  </w:t>
            </w:r>
            <w:r>
              <w:rPr>
                <w:rFonts w:ascii="仿宋_GB2312" w:hAnsi="等线" w:cs="等线"/>
                <w:color w:val="000000"/>
                <w:kern w:val="0"/>
                <w:sz w:val="22"/>
                <w:szCs w:val="22"/>
              </w:rPr>
              <w:t>100</w:t>
            </w:r>
            <w:r>
              <w:rPr>
                <w:rFonts w:hint="eastAsia" w:ascii="仿宋_GB2312" w:hAnsi="等线" w:cs="等线"/>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技术领域</w:t>
            </w:r>
          </w:p>
        </w:tc>
        <w:tc>
          <w:tcPr>
            <w:tcW w:w="5867" w:type="dxa"/>
            <w:tcBorders>
              <w:bottom w:val="single" w:color="auto" w:sz="4" w:space="0"/>
              <w:right w:val="single" w:color="auto" w:sz="12" w:space="0"/>
            </w:tcBorders>
            <w:noWrap w:val="0"/>
            <w:vAlign w:val="center"/>
          </w:tcPr>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fldChar w:fldCharType="begin"/>
            </w:r>
            <w:r>
              <w:instrText xml:space="preserve"> HYPERLINK "http://192.168.6.136:8077/kh2019/techResource.html" \l "/javascript:void(0)" </w:instrText>
            </w:r>
            <w:r>
              <w:fldChar w:fldCharType="separate"/>
            </w:r>
            <w:r>
              <w:rPr>
                <w:rFonts w:hint="eastAsia" w:ascii="仿宋_GB2312" w:hAnsi="等线" w:cs="等线"/>
                <w:color w:val="000000"/>
                <w:kern w:val="0"/>
                <w:sz w:val="22"/>
                <w:szCs w:val="22"/>
              </w:rPr>
              <w:t>生物与新医药</w:t>
            </w:r>
            <w:r>
              <w:rPr>
                <w:rFonts w:hint="eastAsia" w:ascii="仿宋_GB2312" w:hAnsi="等线" w:cs="等线"/>
                <w:color w:val="000000"/>
                <w:kern w:val="0"/>
                <w:sz w:val="22"/>
                <w:szCs w:val="22"/>
              </w:rPr>
              <w:fldChar w:fldCharType="end"/>
            </w:r>
            <w:r>
              <w:rPr>
                <w:rFonts w:hint="eastAsia" w:ascii="仿宋_GB2312" w:hAnsi="等线" w:cs="等线"/>
                <w:color w:val="000000"/>
                <w:kern w:val="0"/>
                <w:sz w:val="22"/>
                <w:szCs w:val="22"/>
              </w:rPr>
              <w:t>□ </w:t>
            </w:r>
            <w:r>
              <w:fldChar w:fldCharType="begin"/>
            </w:r>
            <w:r>
              <w:instrText xml:space="preserve"> HYPERLINK "http://192.168.6.136:8077/kh2019/techResource.html" \l "/javascript:void(0)" </w:instrText>
            </w:r>
            <w:r>
              <w:fldChar w:fldCharType="separate"/>
            </w:r>
            <w:r>
              <w:rPr>
                <w:rFonts w:hint="eastAsia" w:ascii="仿宋_GB2312" w:hAnsi="等线" w:cs="等线"/>
                <w:color w:val="000000"/>
                <w:kern w:val="0"/>
                <w:sz w:val="22"/>
                <w:szCs w:val="22"/>
              </w:rPr>
              <w:t>先进制造与自动化</w:t>
            </w:r>
            <w:r>
              <w:rPr>
                <w:rFonts w:hint="eastAsia" w:ascii="仿宋_GB2312" w:hAnsi="等线" w:cs="等线"/>
                <w:color w:val="000000"/>
                <w:kern w:val="0"/>
                <w:sz w:val="22"/>
                <w:szCs w:val="22"/>
              </w:rPr>
              <w:fldChar w:fldCharType="end"/>
            </w:r>
            <w:r>
              <w:rPr>
                <w:rFonts w:hint="eastAsia" w:ascii="仿宋_GB2312" w:hAnsi="等线" w:cs="等线"/>
                <w:color w:val="000000"/>
                <w:kern w:val="0"/>
                <w:sz w:val="22"/>
                <w:szCs w:val="22"/>
              </w:rPr>
              <w:t>□</w:t>
            </w:r>
            <w:r>
              <w:fldChar w:fldCharType="begin"/>
            </w:r>
            <w:r>
              <w:instrText xml:space="preserve"> HYPERLINK "http://192.168.6.136:8077/kh2019/techResource.html" \l "/javascript:void(0)" </w:instrText>
            </w:r>
            <w:r>
              <w:fldChar w:fldCharType="separate"/>
            </w:r>
            <w:r>
              <w:rPr>
                <w:rFonts w:hint="eastAsia" w:ascii="仿宋_GB2312" w:hAnsi="等线" w:cs="等线"/>
                <w:color w:val="000000"/>
                <w:kern w:val="0"/>
                <w:sz w:val="22"/>
                <w:szCs w:val="22"/>
              </w:rPr>
              <w:t>现代农业</w:t>
            </w:r>
            <w:r>
              <w:rPr>
                <w:rFonts w:hint="eastAsia" w:ascii="仿宋_GB2312" w:hAnsi="等线" w:cs="等线"/>
                <w:color w:val="000000"/>
                <w:kern w:val="0"/>
                <w:sz w:val="22"/>
                <w:szCs w:val="22"/>
              </w:rPr>
              <w:fldChar w:fldCharType="end"/>
            </w:r>
            <w:r>
              <w:rPr>
                <w:rFonts w:hint="eastAsia" w:ascii="仿宋_GB2312" w:hAnsi="等线" w:cs="等线"/>
                <w:color w:val="000000"/>
                <w:kern w:val="0"/>
                <w:sz w:val="22"/>
                <w:szCs w:val="22"/>
              </w:rPr>
              <w:t>□</w:t>
            </w:r>
            <w:r>
              <w:fldChar w:fldCharType="begin"/>
            </w:r>
            <w:r>
              <w:instrText xml:space="preserve"> HYPERLINK "http://192.168.6.136:8077/kh2019/techResource.html" \l "/javascript:void(0)" </w:instrText>
            </w:r>
            <w:r>
              <w:fldChar w:fldCharType="separate"/>
            </w:r>
            <w:r>
              <w:rPr>
                <w:rFonts w:hint="eastAsia" w:ascii="仿宋_GB2312" w:hAnsi="等线" w:cs="等线"/>
                <w:color w:val="000000"/>
                <w:kern w:val="0"/>
                <w:sz w:val="22"/>
                <w:szCs w:val="22"/>
              </w:rPr>
              <w:t>航空航天</w:t>
            </w:r>
            <w:r>
              <w:rPr>
                <w:rFonts w:hint="eastAsia" w:ascii="仿宋_GB2312" w:hAnsi="等线" w:cs="等线"/>
                <w:color w:val="000000"/>
                <w:kern w:val="0"/>
                <w:sz w:val="22"/>
                <w:szCs w:val="22"/>
              </w:rPr>
              <w:fldChar w:fldCharType="end"/>
            </w:r>
          </w:p>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 </w:t>
            </w:r>
            <w:r>
              <w:fldChar w:fldCharType="begin"/>
            </w:r>
            <w:r>
              <w:instrText xml:space="preserve"> HYPERLINK "http://192.168.6.136:8077/kh2019/techResource.html" \l "/javascript:void(0)" </w:instrText>
            </w:r>
            <w:r>
              <w:fldChar w:fldCharType="separate"/>
            </w:r>
            <w:r>
              <w:rPr>
                <w:rFonts w:hint="eastAsia" w:ascii="仿宋_GB2312" w:hAnsi="等线" w:cs="等线"/>
                <w:color w:val="000000"/>
                <w:kern w:val="0"/>
                <w:sz w:val="22"/>
                <w:szCs w:val="22"/>
              </w:rPr>
              <w:t>新能源与节能</w:t>
            </w:r>
            <w:r>
              <w:rPr>
                <w:rFonts w:hint="eastAsia" w:ascii="仿宋_GB2312" w:hAnsi="等线" w:cs="等线"/>
                <w:color w:val="000000"/>
                <w:kern w:val="0"/>
                <w:sz w:val="22"/>
                <w:szCs w:val="22"/>
              </w:rPr>
              <w:fldChar w:fldCharType="end"/>
            </w:r>
            <w:r>
              <w:rPr>
                <w:rFonts w:hint="eastAsia" w:ascii="仿宋_GB2312" w:hAnsi="等线" w:cs="等线"/>
                <w:color w:val="000000"/>
                <w:kern w:val="0"/>
                <w:sz w:val="22"/>
                <w:szCs w:val="22"/>
              </w:rPr>
              <w:t>□</w:t>
            </w:r>
            <w:r>
              <w:fldChar w:fldCharType="begin"/>
            </w:r>
            <w:r>
              <w:instrText xml:space="preserve"> HYPERLINK "http://192.168.6.136:8077/kh2019/techResource.html" \l "/javascript:void(0)" </w:instrText>
            </w:r>
            <w:r>
              <w:fldChar w:fldCharType="separate"/>
            </w:r>
            <w:r>
              <w:rPr>
                <w:rFonts w:hint="eastAsia" w:ascii="仿宋_GB2312" w:hAnsi="等线" w:cs="等线"/>
                <w:color w:val="000000"/>
                <w:kern w:val="0"/>
                <w:sz w:val="22"/>
                <w:szCs w:val="22"/>
              </w:rPr>
              <w:t>资源与环境</w:t>
            </w:r>
            <w:r>
              <w:rPr>
                <w:rFonts w:hint="eastAsia" w:ascii="仿宋_GB2312" w:hAnsi="等线" w:cs="等线"/>
                <w:color w:val="000000"/>
                <w:kern w:val="0"/>
                <w:sz w:val="22"/>
                <w:szCs w:val="22"/>
              </w:rPr>
              <w:fldChar w:fldCharType="end"/>
            </w:r>
            <w:r>
              <w:rPr>
                <w:rFonts w:hint="eastAsia" w:ascii="仿宋_GB2312" w:hAnsi="等线" w:cs="等线"/>
                <w:color w:val="000000"/>
                <w:kern w:val="0"/>
                <w:sz w:val="22"/>
                <w:szCs w:val="22"/>
              </w:rPr>
              <w:t>□</w:t>
            </w:r>
            <w:r>
              <w:fldChar w:fldCharType="begin"/>
            </w:r>
            <w:r>
              <w:instrText xml:space="preserve"> HYPERLINK "http://192.168.6.136:8077/kh2019/techResource.html" \l "/javascript:void(0)" </w:instrText>
            </w:r>
            <w:r>
              <w:fldChar w:fldCharType="separate"/>
            </w:r>
            <w:r>
              <w:rPr>
                <w:rFonts w:hint="eastAsia" w:ascii="仿宋_GB2312" w:hAnsi="等线" w:cs="等线"/>
                <w:color w:val="000000"/>
                <w:kern w:val="0"/>
                <w:sz w:val="22"/>
                <w:szCs w:val="22"/>
              </w:rPr>
              <w:t>高技术服务</w:t>
            </w:r>
            <w:r>
              <w:rPr>
                <w:rFonts w:hint="eastAsia" w:ascii="仿宋_GB2312" w:hAnsi="等线" w:cs="等线"/>
                <w:color w:val="000000"/>
                <w:kern w:val="0"/>
                <w:sz w:val="22"/>
                <w:szCs w:val="22"/>
              </w:rPr>
              <w:fldChar w:fldCharType="end"/>
            </w:r>
          </w:p>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fldChar w:fldCharType="begin"/>
            </w:r>
            <w:r>
              <w:instrText xml:space="preserve"> HYPERLINK "http://192.168.6.136:8077/kh2019/techResource.html" \l "/javascript:void(0)" </w:instrText>
            </w:r>
            <w:r>
              <w:fldChar w:fldCharType="separate"/>
            </w:r>
            <w:r>
              <w:rPr>
                <w:rFonts w:hint="eastAsia" w:ascii="仿宋_GB2312" w:hAnsi="等线" w:cs="等线"/>
                <w:color w:val="000000"/>
                <w:kern w:val="0"/>
                <w:sz w:val="22"/>
                <w:szCs w:val="22"/>
              </w:rPr>
              <w:t>建筑业</w:t>
            </w:r>
            <w:r>
              <w:rPr>
                <w:rFonts w:hint="eastAsia" w:ascii="仿宋_GB2312" w:hAnsi="等线" w:cs="等线"/>
                <w:color w:val="000000"/>
                <w:kern w:val="0"/>
                <w:sz w:val="22"/>
                <w:szCs w:val="22"/>
              </w:rPr>
              <w:fldChar w:fldCharType="end"/>
            </w:r>
            <w:r>
              <w:rPr>
                <w:rFonts w:hint="eastAsia" w:ascii="仿宋_GB2312" w:hAnsi="等线" w:cs="等线"/>
                <w:color w:val="000000"/>
                <w:kern w:val="0"/>
                <w:sz w:val="22"/>
                <w:szCs w:val="22"/>
              </w:rPr>
              <w:sym w:font="Wingdings 2" w:char="F052"/>
            </w:r>
            <w:r>
              <w:fldChar w:fldCharType="begin"/>
            </w:r>
            <w:r>
              <w:instrText xml:space="preserve"> HYPERLINK "http://192.168.6.136:8077/kh2019/techResource.html" \l "/javascript:void(0)" </w:instrText>
            </w:r>
            <w:r>
              <w:fldChar w:fldCharType="separate"/>
            </w:r>
            <w:r>
              <w:rPr>
                <w:rFonts w:hint="eastAsia" w:ascii="仿宋_GB2312" w:hAnsi="等线" w:cs="等线"/>
                <w:color w:val="000000"/>
                <w:kern w:val="0"/>
                <w:sz w:val="22"/>
                <w:szCs w:val="22"/>
              </w:rPr>
              <w:t>新材料</w:t>
            </w:r>
            <w:r>
              <w:rPr>
                <w:rFonts w:hint="eastAsia" w:ascii="仿宋_GB2312" w:hAnsi="等线" w:cs="等线"/>
                <w:color w:val="000000"/>
                <w:kern w:val="0"/>
                <w:sz w:val="22"/>
                <w:szCs w:val="22"/>
              </w:rPr>
              <w:fldChar w:fldCharType="end"/>
            </w:r>
            <w:r>
              <w:rPr>
                <w:rFonts w:hint="eastAsia" w:ascii="仿宋_GB2312" w:hAnsi="等线" w:cs="等线"/>
                <w:color w:val="000000"/>
                <w:kern w:val="0"/>
                <w:sz w:val="22"/>
                <w:szCs w:val="22"/>
              </w:rPr>
              <w:t>□</w:t>
            </w:r>
            <w:r>
              <w:fldChar w:fldCharType="begin"/>
            </w:r>
            <w:r>
              <w:instrText xml:space="preserve"> HYPERLINK "http://192.168.6.136:8077/kh2019/techResource.html" \l "/javascript:void(0)" </w:instrText>
            </w:r>
            <w:r>
              <w:fldChar w:fldCharType="separate"/>
            </w:r>
            <w:r>
              <w:rPr>
                <w:rFonts w:hint="eastAsia" w:ascii="仿宋_GB2312" w:hAnsi="等线" w:cs="等线"/>
                <w:color w:val="000000"/>
                <w:kern w:val="0"/>
                <w:sz w:val="22"/>
                <w:szCs w:val="22"/>
              </w:rPr>
              <w:t>电子信息</w:t>
            </w:r>
            <w:r>
              <w:rPr>
                <w:rFonts w:hint="eastAsia" w:ascii="仿宋_GB2312" w:hAnsi="等线" w:cs="等线"/>
                <w:color w:val="000000"/>
                <w:kern w:val="0"/>
                <w:sz w:val="22"/>
                <w:szCs w:val="22"/>
              </w:rPr>
              <w:fldChar w:fldCharType="end"/>
            </w:r>
            <w:r>
              <w:rPr>
                <w:rFonts w:hint="eastAsia" w:ascii="仿宋_GB2312" w:hAnsi="等线" w:cs="等线"/>
                <w:color w:val="000000"/>
                <w:kern w:val="0"/>
                <w:sz w:val="22"/>
                <w:szCs w:val="22"/>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需求背景</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光缆材料应用不断的广泛化和多样化，其基础材料的种类不断增加，需要从原料的源头把控质量关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需解决的主要技术问题</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基础材料检测所需的检测设备不齐备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拟实现的主要技术目标</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借助高校检测设备完善材料检测为产品质量保驾护航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关键词</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 xml:space="preserve">光线缆材料检测设备 </w:t>
            </w:r>
            <w:r>
              <w:rPr>
                <w:rFonts w:ascii="仿宋_GB2312" w:hAnsi="等线" w:cs="等线"/>
                <w:color w:val="000000"/>
                <w:kern w:val="0"/>
                <w:sz w:val="22"/>
              </w:rPr>
              <w:t xml:space="preserve"> </w:t>
            </w:r>
            <w:r>
              <w:rPr>
                <w:rFonts w:hint="eastAsia" w:ascii="仿宋_GB2312" w:hAnsi="等线" w:cs="等线"/>
                <w:color w:val="000000"/>
                <w:kern w:val="0"/>
                <w:sz w:val="22"/>
              </w:rPr>
              <w:t>产品质量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需求所属企业</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湖北科普达高分子材料股份有限公司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企业地址</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黄冈市黄梅县小池镇五环路2</w:t>
            </w:r>
            <w:r>
              <w:rPr>
                <w:rFonts w:ascii="仿宋_GB2312" w:hAnsi="等线" w:cs="等线"/>
                <w:color w:val="000000"/>
                <w:kern w:val="0"/>
                <w:sz w:val="22"/>
              </w:rPr>
              <w:t>599</w:t>
            </w:r>
            <w:r>
              <w:rPr>
                <w:rFonts w:hint="eastAsia" w:ascii="仿宋_GB2312" w:hAnsi="等线" w:cs="等线"/>
                <w:color w:val="000000"/>
                <w:kern w:val="0"/>
                <w:sz w:val="22"/>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所在区域</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湖北省黄冈市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企业性质</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□国有    □集体    </w:t>
            </w:r>
            <w:r>
              <w:rPr>
                <w:rFonts w:hint="eastAsia" w:ascii="仿宋_GB2312" w:hAnsi="等线" w:cs="等线"/>
                <w:color w:val="000000"/>
                <w:kern w:val="0"/>
                <w:sz w:val="22"/>
                <w:szCs w:val="22"/>
              </w:rPr>
              <w:sym w:font="Wingdings 2" w:char="F052"/>
            </w:r>
            <w:r>
              <w:rPr>
                <w:rFonts w:hint="eastAsia" w:ascii="仿宋_GB2312" w:hAnsi="等线" w:cs="等线"/>
                <w:color w:val="000000"/>
                <w:kern w:val="0"/>
                <w:sz w:val="22"/>
                <w:szCs w:val="22"/>
              </w:rPr>
              <w:t>私营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刘玲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企业联系人手机</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1</w:t>
            </w:r>
            <w:r>
              <w:rPr>
                <w:rFonts w:ascii="仿宋_GB2312" w:hAnsi="等线" w:cs="等线"/>
                <w:color w:val="000000"/>
                <w:kern w:val="0"/>
                <w:sz w:val="22"/>
              </w:rPr>
              <w:t>3986562697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行业对标企业或机构</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上海凯波特种电缆料厂有限公司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现有基础情况</w:t>
            </w:r>
          </w:p>
        </w:tc>
        <w:tc>
          <w:tcPr>
            <w:tcW w:w="5867" w:type="dxa"/>
            <w:tcBorders>
              <w:right w:val="single" w:color="auto" w:sz="12" w:space="0"/>
            </w:tcBorders>
            <w:noWrap w:val="0"/>
            <w:vAlign w:val="center"/>
          </w:tcPr>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rPr>
              <w:t>目前的检测设备只能覆盖树脂类产品检测，助剂类的检测几乎为空白。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需求的重要程度</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□迫切解决 □核心难题 □非重要项目 </w:t>
            </w:r>
            <w:r>
              <w:rPr>
                <w:rFonts w:hint="eastAsia" w:ascii="仿宋_GB2312" w:hAnsi="等线" w:cs="等线"/>
                <w:color w:val="000000"/>
                <w:kern w:val="0"/>
                <w:sz w:val="22"/>
                <w:szCs w:val="22"/>
              </w:rPr>
              <w:sym w:font="Wingdings 2" w:char="F052"/>
            </w:r>
            <w:r>
              <w:rPr>
                <w:rFonts w:hint="eastAsia" w:ascii="仿宋_GB2312" w:hAnsi="等线" w:cs="等线"/>
                <w:color w:val="000000"/>
                <w:kern w:val="0"/>
                <w:sz w:val="22"/>
                <w:szCs w:val="22"/>
              </w:rPr>
              <w:t>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需求有效期</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是否在湖北技术交易大市场公开发布</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sym w:font="Wingdings 2" w:char="F052"/>
            </w:r>
            <w:r>
              <w:rPr>
                <w:rFonts w:hint="eastAsia" w:ascii="仿宋_GB2312" w:hAnsi="等线" w:cs="等线"/>
                <w:color w:val="000000"/>
                <w:kern w:val="0"/>
                <w:sz w:val="22"/>
                <w:szCs w:val="22"/>
              </w:rPr>
              <w:t>是     □否</w:t>
            </w:r>
          </w:p>
        </w:tc>
      </w:tr>
    </w:tbl>
    <w:p>
      <w:pPr>
        <w:pStyle w:val="2"/>
      </w:pPr>
    </w:p>
    <w:p/>
    <w:p>
      <w:pPr>
        <w:pStyle w:val="2"/>
      </w:pPr>
    </w:p>
    <w:p>
      <w:pPr>
        <w:widowControl/>
        <w:spacing w:line="620" w:lineRule="exact"/>
        <w:jc w:val="center"/>
        <w:rPr>
          <w:rFonts w:ascii="方正小标宋_GBK" w:hAnsi="黑体" w:eastAsia="方正小标宋_GBK" w:cs="黑体"/>
          <w:color w:val="000000"/>
          <w:kern w:val="0"/>
          <w:sz w:val="42"/>
          <w:szCs w:val="42"/>
        </w:rPr>
      </w:pPr>
      <w:r>
        <w:rPr>
          <w:rFonts w:hint="eastAsia" w:ascii="方正小标宋_GBK" w:hAnsi="黑体" w:eastAsia="方正小标宋_GBK" w:cs="黑体"/>
          <w:color w:val="000000"/>
          <w:kern w:val="0"/>
          <w:sz w:val="42"/>
          <w:szCs w:val="42"/>
        </w:rPr>
        <w:t>“联百校 转千果”企业需求信息表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需求名称</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lang w:eastAsia="zh-CN"/>
              </w:rPr>
              <w:t>提高剥虾</w:t>
            </w:r>
            <w:r>
              <w:rPr>
                <w:rFonts w:hint="eastAsia" w:ascii="仿宋_GB2312" w:hAnsi="等线" w:cs="等线"/>
                <w:color w:val="000000"/>
                <w:kern w:val="0"/>
                <w:sz w:val="22"/>
              </w:rPr>
              <w:t>机械</w:t>
            </w:r>
            <w:r>
              <w:rPr>
                <w:rFonts w:hint="eastAsia" w:ascii="仿宋_GB2312" w:hAnsi="等线" w:cs="等线"/>
                <w:color w:val="000000"/>
                <w:kern w:val="0"/>
                <w:sz w:val="22"/>
                <w:lang w:eastAsia="zh-CN"/>
              </w:rPr>
              <w:t>自动化效率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合作方式</w:t>
            </w:r>
          </w:p>
        </w:tc>
        <w:tc>
          <w:tcPr>
            <w:tcW w:w="5867" w:type="dxa"/>
            <w:tcBorders>
              <w:right w:val="single" w:color="auto" w:sz="12" w:space="0"/>
            </w:tcBorders>
            <w:noWrap w:val="0"/>
            <w:vAlign w:val="top"/>
          </w:tcPr>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□委托研发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技术改造（设备、研发生产条件）</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□科技金融  □质量体系   □市场前景分析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 xml:space="preserve">技术购买 </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□共建中试、熟化基地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拟投入资金</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highlight w:val="yellow"/>
              </w:rPr>
              <w:t xml:space="preserve">       </w:t>
            </w:r>
            <w:r>
              <w:rPr>
                <w:rFonts w:hint="eastAsia" w:ascii="仿宋_GB2312" w:hAnsi="等线" w:cs="等线"/>
                <w:color w:val="000000"/>
                <w:kern w:val="0"/>
                <w:sz w:val="22"/>
                <w:szCs w:val="22"/>
                <w:highlight w:val="yellow"/>
                <w:lang w:val="en-US" w:eastAsia="zh-CN"/>
              </w:rPr>
              <w:t>600</w:t>
            </w:r>
            <w:r>
              <w:rPr>
                <w:rFonts w:hint="eastAsia" w:ascii="仿宋_GB2312" w:hAnsi="等线" w:cs="等线"/>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技术领域</w:t>
            </w:r>
          </w:p>
        </w:tc>
        <w:tc>
          <w:tcPr>
            <w:tcW w:w="5867" w:type="dxa"/>
            <w:tcBorders>
              <w:bottom w:val="single" w:color="auto" w:sz="4" w:space="0"/>
              <w:right w:val="single" w:color="auto" w:sz="12" w:space="0"/>
            </w:tcBorders>
            <w:noWrap w:val="0"/>
            <w:vAlign w:val="center"/>
          </w:tcPr>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生物与新医药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先进制造与自动化</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现代农业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航空航天</w:t>
            </w:r>
            <w:r>
              <w:rPr>
                <w:rFonts w:hint="eastAsia" w:ascii="仿宋_GB2312" w:hAnsi="等线" w:cs="等线"/>
                <w:color w:val="000000"/>
                <w:kern w:val="0"/>
                <w:sz w:val="22"/>
              </w:rPr>
              <w:fldChar w:fldCharType="end"/>
            </w:r>
          </w:p>
          <w:p>
            <w:pPr>
              <w:spacing w:line="300" w:lineRule="exact"/>
              <w:ind w:left="157" w:leftChars="49"/>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新能源与节能</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资源与环境</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高技术服务</w:t>
            </w:r>
            <w:r>
              <w:rPr>
                <w:rFonts w:hint="eastAsia" w:ascii="仿宋_GB2312" w:hAnsi="等线" w:cs="等线"/>
                <w:color w:val="000000"/>
                <w:kern w:val="0"/>
                <w:sz w:val="22"/>
              </w:rPr>
              <w:fldChar w:fldCharType="end"/>
            </w:r>
          </w:p>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建筑业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新材料</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电子信息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需求背景</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我公司主要是加工鲜活小龙虾生产虾尾，过程中需要大量人工进行剥虾工作，现如今招工难剥虾工缺口很大，已严重影响生产急需提高剥虾</w:t>
            </w:r>
            <w:r>
              <w:rPr>
                <w:rFonts w:hint="eastAsia" w:ascii="仿宋_GB2312" w:hAnsi="等线" w:cs="等线"/>
                <w:color w:val="000000"/>
                <w:kern w:val="0"/>
                <w:sz w:val="22"/>
              </w:rPr>
              <w:t>机械</w:t>
            </w:r>
            <w:r>
              <w:rPr>
                <w:rFonts w:hint="eastAsia" w:ascii="仿宋_GB2312" w:hAnsi="等线" w:cs="等线"/>
                <w:color w:val="000000"/>
                <w:kern w:val="0"/>
                <w:sz w:val="22"/>
                <w:lang w:eastAsia="zh-CN"/>
              </w:rPr>
              <w:t>效率代替人工作业。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需解决的主要技术问题</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lang w:eastAsia="zh-CN"/>
              </w:rPr>
              <w:t>提高剥虾</w:t>
            </w:r>
            <w:r>
              <w:rPr>
                <w:rFonts w:hint="eastAsia" w:ascii="仿宋_GB2312" w:hAnsi="等线" w:cs="等线"/>
                <w:color w:val="000000"/>
                <w:kern w:val="0"/>
                <w:sz w:val="22"/>
              </w:rPr>
              <w:t>机械</w:t>
            </w:r>
            <w:r>
              <w:rPr>
                <w:rFonts w:hint="eastAsia" w:ascii="仿宋_GB2312" w:hAnsi="等线" w:cs="等线"/>
                <w:color w:val="000000"/>
                <w:kern w:val="0"/>
                <w:sz w:val="22"/>
                <w:lang w:eastAsia="zh-CN"/>
              </w:rPr>
              <w:t>自动化效率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拟实现的主要技术目标</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lang w:eastAsia="zh-CN"/>
              </w:rPr>
              <w:t>实现剥虾</w:t>
            </w:r>
            <w:r>
              <w:rPr>
                <w:rFonts w:hint="eastAsia" w:ascii="仿宋_GB2312" w:hAnsi="等线" w:cs="等线"/>
                <w:color w:val="000000"/>
                <w:kern w:val="0"/>
                <w:sz w:val="22"/>
              </w:rPr>
              <w:t>机械</w:t>
            </w:r>
            <w:r>
              <w:rPr>
                <w:rFonts w:hint="eastAsia" w:ascii="仿宋_GB2312" w:hAnsi="等线" w:cs="等线"/>
                <w:color w:val="000000"/>
                <w:kern w:val="0"/>
                <w:sz w:val="22"/>
                <w:lang w:eastAsia="zh-CN"/>
              </w:rPr>
              <w:t>自动化替代人工，达到同等人工剥虾效率。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关键词</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lang w:eastAsia="zh-CN"/>
              </w:rPr>
              <w:t>招工难、</w:t>
            </w:r>
            <w:r>
              <w:rPr>
                <w:rFonts w:hint="eastAsia" w:ascii="仿宋_GB2312" w:hAnsi="等线" w:cs="等线"/>
                <w:color w:val="000000"/>
                <w:kern w:val="0"/>
                <w:sz w:val="22"/>
              </w:rPr>
              <w:t>用工不足</w:t>
            </w:r>
            <w:r>
              <w:rPr>
                <w:rFonts w:hint="eastAsia" w:ascii="仿宋_GB2312" w:hAnsi="等线" w:cs="等线"/>
                <w:color w:val="000000"/>
                <w:kern w:val="0"/>
                <w:sz w:val="22"/>
                <w:lang w:eastAsia="zh-CN"/>
              </w:rPr>
              <w:t>、</w:t>
            </w:r>
            <w:r>
              <w:rPr>
                <w:rFonts w:hint="eastAsia" w:ascii="仿宋_GB2312" w:hAnsi="等线" w:cs="等线"/>
                <w:color w:val="000000"/>
                <w:kern w:val="0"/>
                <w:sz w:val="22"/>
              </w:rPr>
              <w:t>推进</w:t>
            </w:r>
            <w:r>
              <w:rPr>
                <w:rFonts w:hint="eastAsia" w:ascii="仿宋_GB2312" w:hAnsi="等线" w:cs="等线"/>
                <w:color w:val="000000"/>
                <w:kern w:val="0"/>
                <w:sz w:val="22"/>
                <w:lang w:eastAsia="zh-CN"/>
              </w:rPr>
              <w:t>剥虾</w:t>
            </w:r>
            <w:r>
              <w:rPr>
                <w:rFonts w:hint="eastAsia" w:ascii="仿宋_GB2312" w:hAnsi="等线" w:cs="等线"/>
                <w:color w:val="000000"/>
                <w:kern w:val="0"/>
                <w:sz w:val="22"/>
              </w:rPr>
              <w:t>机械</w:t>
            </w:r>
            <w:r>
              <w:rPr>
                <w:rFonts w:hint="eastAsia" w:ascii="仿宋_GB2312" w:hAnsi="等线" w:cs="等线"/>
                <w:color w:val="000000"/>
                <w:kern w:val="0"/>
                <w:sz w:val="22"/>
                <w:lang w:eastAsia="zh-CN"/>
              </w:rPr>
              <w:t>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需求所属企业</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黄梅康宏生态农业发展有限公司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企业地址</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lang w:eastAsia="zh-CN"/>
              </w:rPr>
              <w:t>湖北省黄梅县小池镇吴楚大道</w:t>
            </w:r>
            <w:r>
              <w:rPr>
                <w:rFonts w:hint="eastAsia" w:ascii="仿宋_GB2312" w:hAnsi="等线" w:cs="等线"/>
                <w:color w:val="000000"/>
                <w:kern w:val="0"/>
                <w:sz w:val="22"/>
                <w:lang w:val="en-US" w:eastAsia="zh-CN"/>
              </w:rPr>
              <w:t>5518号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所在区域</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eastAsia="zh-CN"/>
              </w:rPr>
              <w:t>湖北省黄梅县小池镇滨江新区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企业性质</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国有    □集体    □私营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石新安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企业联系人手机</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13507180095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行业对标企业或机构</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rPr>
              <w:t>湖北交投莱克食品科技有限公司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现有基础情况</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公司占地面积150亩，固定资产投资约3.5亿元，主要建设有三个加工车间、三个冷库、配套建设有污水处理和虾壳处理车间</w:t>
            </w:r>
            <w:r>
              <w:rPr>
                <w:rFonts w:hint="eastAsia" w:ascii="仿宋_GB2312" w:hAnsi="等线" w:cs="等线"/>
                <w:color w:val="000000"/>
                <w:kern w:val="0"/>
                <w:sz w:val="22"/>
              </w:rPr>
              <w:t>。</w:t>
            </w:r>
            <w:r>
              <w:rPr>
                <w:rFonts w:hint="eastAsia" w:ascii="仿宋_GB2312" w:hAnsi="等线" w:cs="等线"/>
                <w:color w:val="000000"/>
                <w:kern w:val="0"/>
                <w:sz w:val="22"/>
                <w:lang w:val="en-US" w:eastAsia="zh-CN"/>
              </w:rPr>
              <w:t>其中A1加工车间有小龙虾生产线11条，日加工小龙虾360吨，年加工小龙虾20000吨。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需求的重要程度</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 xml:space="preserve">迫切解决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核心难题 □非重要项目 □属于技术储备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需求有效期</w:t>
            </w:r>
          </w:p>
        </w:tc>
        <w:tc>
          <w:tcPr>
            <w:tcW w:w="5867" w:type="dxa"/>
            <w:tcBorders>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是否在湖北技术交易大市场公开发布</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是     □否</w:t>
            </w:r>
          </w:p>
        </w:tc>
      </w:tr>
    </w:tbl>
    <w:p/>
    <w:p>
      <w:pPr>
        <w:widowControl/>
        <w:spacing w:line="620" w:lineRule="exact"/>
        <w:jc w:val="center"/>
        <w:rPr>
          <w:rFonts w:hint="eastAsia" w:ascii="方正黑体_GBK" w:hAnsi="黑体" w:eastAsia="方正黑体_GBK" w:cs="黑体"/>
          <w:color w:val="000000"/>
          <w:kern w:val="0"/>
          <w:sz w:val="28"/>
          <w:szCs w:val="28"/>
        </w:rPr>
      </w:pPr>
      <w:r>
        <w:rPr>
          <w:rFonts w:hint="eastAsia" w:ascii="方正黑体_GBK" w:hAnsi="黑体" w:eastAsia="方正黑体_GBK" w:cs="黑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需求名称</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仿宋_GB2312" w:cs="仿宋_GB2312"/>
                <w:color w:val="000000"/>
                <w:sz w:val="22"/>
                <w:lang w:eastAsia="zh-CN"/>
              </w:rPr>
              <w:t>汽车半轴智能化生产线升级改造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合作方式</w:t>
            </w:r>
          </w:p>
        </w:tc>
        <w:tc>
          <w:tcPr>
            <w:tcW w:w="5867" w:type="dxa"/>
            <w:tcBorders>
              <w:right w:val="single" w:color="auto" w:sz="12" w:space="0"/>
            </w:tcBorders>
            <w:noWrap w:val="0"/>
            <w:vAlign w:val="top"/>
          </w:tcPr>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□委托研发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技术改造（设备、研发生产条件）</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□科技金融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 xml:space="preserve">质量体系   □市场前景分析   □技术购买 </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□共建中试、熟化基地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拟投入资金</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       </w:t>
            </w:r>
            <w:r>
              <w:rPr>
                <w:rFonts w:hint="eastAsia" w:ascii="仿宋_GB2312" w:hAnsi="等线" w:cs="等线"/>
                <w:color w:val="000000"/>
                <w:kern w:val="0"/>
                <w:sz w:val="22"/>
                <w:szCs w:val="22"/>
                <w:lang w:val="en-US" w:eastAsia="zh-CN"/>
              </w:rPr>
              <w:t>5000</w:t>
            </w:r>
            <w:r>
              <w:rPr>
                <w:rFonts w:hint="eastAsia" w:ascii="仿宋_GB2312" w:hAnsi="等线" w:cs="等线"/>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技术领域</w:t>
            </w:r>
          </w:p>
        </w:tc>
        <w:tc>
          <w:tcPr>
            <w:tcW w:w="5867" w:type="dxa"/>
            <w:tcBorders>
              <w:bottom w:val="single" w:color="auto" w:sz="4" w:space="0"/>
              <w:right w:val="single" w:color="auto" w:sz="12" w:space="0"/>
            </w:tcBorders>
            <w:noWrap w:val="0"/>
            <w:vAlign w:val="center"/>
          </w:tcPr>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生物与新医药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先进制造与自动化</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现代农业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航空航天</w:t>
            </w:r>
            <w:r>
              <w:rPr>
                <w:rFonts w:hint="eastAsia" w:ascii="仿宋_GB2312" w:hAnsi="等线" w:cs="等线"/>
                <w:color w:val="000000"/>
                <w:kern w:val="0"/>
                <w:sz w:val="22"/>
              </w:rPr>
              <w:fldChar w:fldCharType="end"/>
            </w:r>
          </w:p>
          <w:p>
            <w:pPr>
              <w:spacing w:line="300" w:lineRule="exact"/>
              <w:ind w:left="157" w:leftChars="49"/>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新能源与节能</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资源与环境</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高技术服务</w:t>
            </w:r>
            <w:r>
              <w:rPr>
                <w:rFonts w:hint="eastAsia" w:ascii="仿宋_GB2312" w:hAnsi="等线" w:cs="等线"/>
                <w:color w:val="000000"/>
                <w:kern w:val="0"/>
                <w:sz w:val="22"/>
              </w:rPr>
              <w:fldChar w:fldCharType="end"/>
            </w:r>
          </w:p>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建筑业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新材料</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电子信息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需求背景</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扩规升级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需解决的主要技术问题</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产品精度以及用工难的问题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拟实现的主要技术目标</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实现机器换人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关键词</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eastAsia="zh-CN"/>
              </w:rPr>
              <w:t>锻造成型</w:t>
            </w:r>
            <w:r>
              <w:rPr>
                <w:rFonts w:hint="eastAsia" w:ascii="仿宋_GB2312" w:hAnsi="等线" w:cs="等线"/>
                <w:color w:val="000000"/>
                <w:kern w:val="0"/>
                <w:sz w:val="22"/>
                <w:lang w:val="en-US" w:eastAsia="zh-CN"/>
              </w:rPr>
              <w:t xml:space="preserve">   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需求所属企业</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湖北神力汽车零部件股份有限公司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企业地址</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eastAsia="zh-CN"/>
              </w:rPr>
              <w:t>湖北英山县经济开发区干臣大道</w:t>
            </w:r>
            <w:r>
              <w:rPr>
                <w:rFonts w:hint="eastAsia" w:ascii="仿宋_GB2312" w:hAnsi="等线" w:cs="等线"/>
                <w:color w:val="000000"/>
                <w:kern w:val="0"/>
                <w:sz w:val="22"/>
                <w:lang w:val="en-US" w:eastAsia="zh-CN"/>
              </w:rPr>
              <w:t>1555号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所在区域</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湖北英山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企业性质</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□国有    □集体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私营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val="en-US" w:eastAsia="zh-CN"/>
              </w:rPr>
              <w:t>汪胜利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企业联系人手机</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13707250352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行业对标企业或机构</w:t>
            </w:r>
          </w:p>
        </w:tc>
        <w:tc>
          <w:tcPr>
            <w:tcW w:w="5867" w:type="dxa"/>
            <w:tcBorders>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辽宁通达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现有基础情况</w:t>
            </w:r>
          </w:p>
        </w:tc>
        <w:tc>
          <w:tcPr>
            <w:tcW w:w="5867" w:type="dxa"/>
            <w:tcBorders>
              <w:right w:val="single" w:color="auto" w:sz="12" w:space="0"/>
            </w:tcBorders>
            <w:noWrap w:val="0"/>
            <w:vAlign w:val="center"/>
          </w:tcPr>
          <w:p>
            <w:pPr>
              <w:spacing w:line="300" w:lineRule="exact"/>
              <w:ind w:left="157" w:leftChars="49"/>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已搬迁新厂投产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需求的重要程度</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迫切解决 □核心难题 □非重要项目 □属于技术储备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需求有效期</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2022年12月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是否在湖北技术交易大市场公开发布</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是     □否</w:t>
            </w:r>
          </w:p>
        </w:tc>
      </w:tr>
    </w:tbl>
    <w:p/>
    <w:p>
      <w:pPr>
        <w:widowControl/>
        <w:spacing w:line="620" w:lineRule="exact"/>
        <w:jc w:val="center"/>
        <w:rPr>
          <w:rFonts w:ascii="仿宋_GB2312" w:hAnsi="黑体" w:cs="黑体"/>
          <w:b/>
          <w:color w:val="000000"/>
          <w:kern w:val="0"/>
          <w:szCs w:val="32"/>
        </w:rPr>
      </w:pPr>
    </w:p>
    <w:p>
      <w:pPr>
        <w:pStyle w:val="2"/>
        <w:rPr>
          <w:rFonts w:ascii="仿宋_GB2312" w:hAnsi="黑体" w:cs="黑体"/>
          <w:b/>
          <w:color w:val="000000"/>
          <w:kern w:val="0"/>
          <w:szCs w:val="32"/>
        </w:rPr>
      </w:pPr>
    </w:p>
    <w:p/>
    <w:p>
      <w:pPr>
        <w:widowControl/>
        <w:spacing w:line="620" w:lineRule="exact"/>
        <w:jc w:val="center"/>
        <w:rPr>
          <w:rFonts w:hint="eastAsia" w:ascii="方正黑体_GBK" w:hAnsi="黑体" w:eastAsia="方正黑体_GBK" w:cs="黑体"/>
          <w:color w:val="000000"/>
          <w:kern w:val="0"/>
          <w:sz w:val="28"/>
          <w:szCs w:val="28"/>
        </w:rPr>
      </w:pPr>
      <w:r>
        <w:rPr>
          <w:rFonts w:hint="eastAsia" w:ascii="方正黑体_GBK" w:hAnsi="黑体" w:eastAsia="方正黑体_GBK" w:cs="黑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需求名称</w:t>
            </w:r>
          </w:p>
        </w:tc>
        <w:tc>
          <w:tcPr>
            <w:tcW w:w="5867" w:type="dxa"/>
            <w:tcBorders>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bookmarkStart w:id="0" w:name="_GoBack"/>
            <w:r>
              <w:rPr>
                <w:rFonts w:hint="eastAsia" w:ascii="仿宋_GB2312" w:hAnsi="等线" w:cs="等线"/>
                <w:color w:val="000000"/>
                <w:kern w:val="0"/>
                <w:sz w:val="22"/>
                <w:lang w:eastAsia="zh-CN"/>
              </w:rPr>
              <w:t>苍术组培技术研究</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合作方式</w:t>
            </w:r>
          </w:p>
        </w:tc>
        <w:tc>
          <w:tcPr>
            <w:tcW w:w="5867" w:type="dxa"/>
            <w:tcBorders>
              <w:right w:val="single" w:color="auto" w:sz="12" w:space="0"/>
            </w:tcBorders>
            <w:noWrap w:val="0"/>
            <w:vAlign w:val="top"/>
          </w:tcPr>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委托研发  □技术改造（设备、研发生产条件）</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□科技金融  □质量体系   □市场前景分析   □技术购买 </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□共建中试、熟化基地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拟投入资金</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     </w:t>
            </w:r>
            <w:r>
              <w:rPr>
                <w:rFonts w:hint="eastAsia" w:ascii="仿宋_GB2312" w:hAnsi="等线" w:cs="等线"/>
                <w:color w:val="000000"/>
                <w:kern w:val="0"/>
                <w:sz w:val="22"/>
                <w:szCs w:val="22"/>
                <w:lang w:val="en-US" w:eastAsia="zh-CN"/>
              </w:rPr>
              <w:t>500</w:t>
            </w:r>
            <w:r>
              <w:rPr>
                <w:rFonts w:hint="eastAsia" w:ascii="仿宋_GB2312" w:hAnsi="等线" w:cs="等线"/>
                <w:color w:val="000000"/>
                <w:kern w:val="0"/>
                <w:sz w:val="22"/>
                <w:szCs w:val="22"/>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技术领域</w:t>
            </w:r>
          </w:p>
        </w:tc>
        <w:tc>
          <w:tcPr>
            <w:tcW w:w="5867" w:type="dxa"/>
            <w:tcBorders>
              <w:bottom w:val="single" w:color="auto" w:sz="4" w:space="0"/>
              <w:right w:val="single" w:color="auto" w:sz="12" w:space="0"/>
            </w:tcBorders>
            <w:noWrap w:val="0"/>
            <w:vAlign w:val="center"/>
          </w:tcPr>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生物与新医药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先进制造与自动化</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现代农业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航空航天</w:t>
            </w:r>
            <w:r>
              <w:rPr>
                <w:rFonts w:hint="eastAsia" w:ascii="仿宋_GB2312" w:hAnsi="等线" w:cs="等线"/>
                <w:color w:val="000000"/>
                <w:kern w:val="0"/>
                <w:sz w:val="22"/>
              </w:rPr>
              <w:fldChar w:fldCharType="end"/>
            </w:r>
          </w:p>
          <w:p>
            <w:pPr>
              <w:spacing w:line="300" w:lineRule="exact"/>
              <w:ind w:left="157" w:leftChars="49"/>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新能源与节能</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资源与环境</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高技术服务</w:t>
            </w:r>
            <w:r>
              <w:rPr>
                <w:rFonts w:hint="eastAsia" w:ascii="仿宋_GB2312" w:hAnsi="等线" w:cs="等线"/>
                <w:color w:val="000000"/>
                <w:kern w:val="0"/>
                <w:sz w:val="22"/>
              </w:rPr>
              <w:fldChar w:fldCharType="end"/>
            </w:r>
          </w:p>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建筑业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新材料</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电子信息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需求背景</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茅苍术种苗退化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需解决的主要技术问题</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lang w:eastAsia="zh-CN"/>
              </w:rPr>
              <w:t>苍术组织培养技术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拟实现的主要技术目标</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eastAsia="zh-CN"/>
              </w:rPr>
              <w:t>组培苗成活率</w:t>
            </w:r>
            <w:r>
              <w:rPr>
                <w:rFonts w:hint="eastAsia" w:ascii="仿宋_GB2312" w:hAnsi="等线" w:cs="等线"/>
                <w:color w:val="000000"/>
                <w:kern w:val="0"/>
                <w:sz w:val="22"/>
                <w:lang w:val="en-US" w:eastAsia="zh-CN"/>
              </w:rPr>
              <w:t>90%以上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关键词</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苍术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需求所属企业</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湖北宏图中药材科技有限公司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企业地址</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lang w:eastAsia="zh-CN"/>
              </w:rPr>
              <w:t>英山县经济开发区干臣大道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所在区域</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企业性质</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□国有    □集体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私营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13317257980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企业联系人手机</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万雨露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行业对标企业或机构</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现有基础情况</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 xml:space="preserve"> 厂房15000平方米，办公楼3000平方米，技术团队6人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需求的重要程度</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□迫切解决 □核心难题 □非重要项目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需求有效期</w:t>
            </w:r>
          </w:p>
        </w:tc>
        <w:tc>
          <w:tcPr>
            <w:tcW w:w="5867" w:type="dxa"/>
            <w:tcBorders>
              <w:right w:val="single" w:color="auto" w:sz="12" w:space="0"/>
            </w:tcBorders>
            <w:noWrap w:val="0"/>
            <w:vAlign w:val="center"/>
          </w:tcPr>
          <w:p>
            <w:pPr>
              <w:spacing w:line="300" w:lineRule="exact"/>
              <w:rPr>
                <w:rFonts w:hint="eastAsia"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是否在湖北技术交易大市场公开发布</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□是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否</w:t>
            </w:r>
          </w:p>
        </w:tc>
      </w:tr>
    </w:tbl>
    <w:p/>
    <w:p>
      <w:pPr>
        <w:sectPr>
          <w:pgSz w:w="11906" w:h="16838"/>
          <w:pgMar w:top="1440" w:right="1800" w:bottom="1440" w:left="1800" w:header="851" w:footer="992" w:gutter="0"/>
          <w:cols w:space="720" w:num="1"/>
          <w:docGrid w:type="lines" w:linePitch="312" w:charSpace="0"/>
        </w:sectPr>
      </w:pPr>
    </w:p>
    <w:p>
      <w:pPr>
        <w:widowControl/>
        <w:spacing w:line="620" w:lineRule="exact"/>
        <w:jc w:val="center"/>
        <w:rPr>
          <w:rFonts w:hint="eastAsia" w:ascii="方正黑体_GBK" w:hAnsi="黑体" w:eastAsia="方正黑体_GBK" w:cs="黑体"/>
          <w:color w:val="000000"/>
          <w:kern w:val="0"/>
          <w:sz w:val="28"/>
          <w:szCs w:val="28"/>
        </w:rPr>
      </w:pPr>
      <w:r>
        <w:rPr>
          <w:rFonts w:hint="eastAsia" w:ascii="方正黑体_GBK" w:hAnsi="黑体" w:eastAsia="方正黑体_GBK" w:cs="黑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需求名称</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茯苓水及莲子心水植物饮品研发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合作方式</w:t>
            </w:r>
          </w:p>
        </w:tc>
        <w:tc>
          <w:tcPr>
            <w:tcW w:w="5867" w:type="dxa"/>
            <w:tcBorders>
              <w:right w:val="single" w:color="auto" w:sz="12" w:space="0"/>
            </w:tcBorders>
            <w:noWrap w:val="0"/>
            <w:vAlign w:val="top"/>
          </w:tcPr>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□委托研发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技术改造（设备、研发生产条件）</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□科技金融  □质量体系   □市场前景分析   □技术购买 </w:t>
            </w:r>
          </w:p>
          <w:p>
            <w:pPr>
              <w:spacing w:line="300" w:lineRule="exact"/>
              <w:ind w:left="160" w:leftChars="50"/>
              <w:jc w:val="left"/>
              <w:rPr>
                <w:rFonts w:ascii="仿宋_GB2312" w:hAnsi="等线" w:cs="等线"/>
                <w:color w:val="000000"/>
                <w:kern w:val="0"/>
                <w:sz w:val="22"/>
              </w:rPr>
            </w:pPr>
            <w:r>
              <w:rPr>
                <w:rFonts w:hint="eastAsia" w:ascii="仿宋_GB2312" w:hAnsi="等线" w:cs="等线"/>
                <w:color w:val="000000"/>
                <w:kern w:val="0"/>
                <w:sz w:val="22"/>
                <w:szCs w:val="22"/>
              </w:rPr>
              <w:t xml:space="preserve">□共建中试、熟化基地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 xml:space="preserve">其他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lang w:val="en-US" w:eastAsia="zh-CN"/>
              </w:rPr>
              <w:t>科研人员</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拟投入资金</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       </w:t>
            </w:r>
            <w:r>
              <w:rPr>
                <w:rFonts w:hint="eastAsia" w:ascii="仿宋_GB2312" w:hAnsi="等线" w:cs="等线"/>
                <w:color w:val="000000"/>
                <w:kern w:val="0"/>
                <w:sz w:val="22"/>
                <w:szCs w:val="22"/>
                <w:lang w:val="en-US" w:eastAsia="zh-CN"/>
              </w:rPr>
              <w:t>300</w:t>
            </w:r>
            <w:r>
              <w:rPr>
                <w:rFonts w:hint="eastAsia" w:ascii="仿宋_GB2312" w:hAnsi="等线" w:cs="等线"/>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技术领域</w:t>
            </w:r>
          </w:p>
        </w:tc>
        <w:tc>
          <w:tcPr>
            <w:tcW w:w="5867" w:type="dxa"/>
            <w:tcBorders>
              <w:bottom w:val="single" w:color="auto" w:sz="4" w:space="0"/>
              <w:right w:val="single" w:color="auto" w:sz="12" w:space="0"/>
            </w:tcBorders>
            <w:noWrap w:val="0"/>
            <w:vAlign w:val="center"/>
          </w:tcPr>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生物与新医药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先进制造与自动化</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现代农业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航空航天</w:t>
            </w:r>
            <w:r>
              <w:rPr>
                <w:rFonts w:hint="eastAsia" w:ascii="仿宋_GB2312" w:hAnsi="等线" w:cs="等线"/>
                <w:color w:val="000000"/>
                <w:kern w:val="0"/>
                <w:sz w:val="22"/>
              </w:rPr>
              <w:fldChar w:fldCharType="end"/>
            </w:r>
          </w:p>
          <w:p>
            <w:pPr>
              <w:spacing w:line="300" w:lineRule="exact"/>
              <w:ind w:left="157" w:leftChars="49"/>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szCs w:val="22"/>
              </w:rPr>
              <w:t>□ </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新能源与节能</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资源与环境</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高技术服务</w:t>
            </w:r>
            <w:r>
              <w:rPr>
                <w:rFonts w:hint="eastAsia" w:ascii="仿宋_GB2312" w:hAnsi="等线" w:cs="等线"/>
                <w:color w:val="000000"/>
                <w:kern w:val="0"/>
                <w:sz w:val="22"/>
              </w:rPr>
              <w:fldChar w:fldCharType="end"/>
            </w:r>
          </w:p>
          <w:p>
            <w:pPr>
              <w:spacing w:line="300" w:lineRule="exact"/>
              <w:ind w:left="157" w:leftChars="49"/>
              <w:rPr>
                <w:rFonts w:ascii="仿宋_GB2312" w:hAnsi="等线" w:cs="等线"/>
                <w:color w:val="000000"/>
                <w:kern w:val="0"/>
                <w:sz w:val="22"/>
              </w:rPr>
            </w:pP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建筑业</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新材料</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w:t>
            </w:r>
            <w:r>
              <w:rPr>
                <w:rFonts w:hint="eastAsia" w:ascii="Calibri" w:hAnsi="Calibri" w:eastAsia="宋体"/>
                <w:color w:val="000000"/>
                <w:sz w:val="22"/>
              </w:rPr>
              <w:fldChar w:fldCharType="begin"/>
            </w:r>
            <w:r>
              <w:rPr>
                <w:color w:val="000000"/>
                <w:sz w:val="22"/>
                <w:szCs w:val="22"/>
              </w:rPr>
              <w:instrText xml:space="preserve"> HYPERLINK "http://192.168.6.136:8077/kh2019/techResource.html" \l "/javascript:void(0)"</w:instrText>
            </w:r>
            <w:r>
              <w:rPr>
                <w:rFonts w:hint="eastAsia" w:ascii="Calibri" w:hAnsi="Calibri" w:eastAsia="宋体"/>
                <w:color w:val="000000"/>
                <w:sz w:val="22"/>
              </w:rPr>
              <w:fldChar w:fldCharType="separate"/>
            </w:r>
            <w:r>
              <w:rPr>
                <w:rFonts w:hint="eastAsia" w:ascii="仿宋_GB2312" w:hAnsi="等线" w:cs="等线"/>
                <w:color w:val="000000"/>
                <w:kern w:val="0"/>
                <w:sz w:val="22"/>
                <w:szCs w:val="22"/>
              </w:rPr>
              <w:t>电子信息</w:t>
            </w:r>
            <w:r>
              <w:rPr>
                <w:rFonts w:hint="eastAsia" w:ascii="仿宋_GB2312" w:hAnsi="等线" w:cs="等线"/>
                <w:color w:val="000000"/>
                <w:kern w:val="0"/>
                <w:sz w:val="22"/>
              </w:rPr>
              <w:fldChar w:fldCharType="end"/>
            </w:r>
            <w:r>
              <w:rPr>
                <w:rFonts w:hint="eastAsia" w:ascii="仿宋_GB2312" w:hAnsi="等线" w:cs="等线"/>
                <w:color w:val="000000"/>
                <w:kern w:val="0"/>
                <w:sz w:val="22"/>
                <w:szCs w:val="22"/>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需求背景</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开发新产品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需解决的主要技术问题</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仿宋_GB2312" w:cs="仿宋_GB2312"/>
                <w:color w:val="000000"/>
                <w:sz w:val="22"/>
                <w:lang w:val="en-US" w:eastAsia="zh-CN"/>
              </w:rPr>
              <w:t>需研发团队开发开盖即饮健康饮品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拟实现的主要技术目标</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仿宋_GB2312" w:cs="仿宋_GB2312"/>
                <w:color w:val="000000"/>
                <w:sz w:val="22"/>
                <w:lang w:val="en-US" w:eastAsia="zh-CN"/>
              </w:rPr>
              <w:t>研发生产投入市场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关键词</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植物饮品研发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需求所属企业</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cs="等线"/>
                <w:color w:val="000000"/>
                <w:kern w:val="0"/>
                <w:sz w:val="22"/>
                <w:lang w:val="en-US" w:eastAsia="zh-CN"/>
              </w:rPr>
            </w:pPr>
            <w:r>
              <w:rPr>
                <w:rFonts w:hint="eastAsia" w:ascii="仿宋_GB2312" w:hAnsi="等线" w:cs="等线"/>
                <w:color w:val="000000"/>
                <w:kern w:val="0"/>
                <w:sz w:val="22"/>
                <w:lang w:val="en-US" w:eastAsia="zh-CN"/>
              </w:rPr>
              <w:t>湖北超福药业有限公司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企业地址</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湖北省黄冈市黄州区明珠大道68号创业中心三楼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所在区域</w:t>
            </w:r>
          </w:p>
        </w:tc>
        <w:tc>
          <w:tcPr>
            <w:tcW w:w="5867"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湖北黄冈高新区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企业性质</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□国有    □集体    □私营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w:t>
            </w:r>
          </w:p>
        </w:tc>
        <w:tc>
          <w:tcPr>
            <w:tcW w:w="5867"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吴超瑜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企业联系人手机</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13798331955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行业对标企业或机构</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天地壹号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现有基础情况</w:t>
            </w:r>
          </w:p>
        </w:tc>
        <w:tc>
          <w:tcPr>
            <w:tcW w:w="5867" w:type="dxa"/>
            <w:tcBorders>
              <w:right w:val="single" w:color="auto" w:sz="12" w:space="0"/>
            </w:tcBorders>
            <w:noWrap w:val="0"/>
            <w:vAlign w:val="center"/>
          </w:tcPr>
          <w:p>
            <w:pPr>
              <w:spacing w:line="300" w:lineRule="exact"/>
              <w:ind w:left="157" w:leftChars="49"/>
              <w:rPr>
                <w:rFonts w:hint="eastAsia"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筹备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需求的重要程度</w:t>
            </w:r>
          </w:p>
        </w:tc>
        <w:tc>
          <w:tcPr>
            <w:tcW w:w="5867" w:type="dxa"/>
            <w:tcBorders>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rPr>
              <w:t xml:space="preserve">□迫切解决 □核心难题 □非重要项目 </w:t>
            </w: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需求有效期</w:t>
            </w:r>
          </w:p>
        </w:tc>
        <w:tc>
          <w:tcPr>
            <w:tcW w:w="5867" w:type="dxa"/>
            <w:tcBorders>
              <w:right w:val="single" w:color="auto" w:sz="12" w:space="0"/>
            </w:tcBorders>
            <w:noWrap w:val="0"/>
            <w:vAlign w:val="center"/>
          </w:tcPr>
          <w:p>
            <w:pPr>
              <w:spacing w:line="300" w:lineRule="exact"/>
              <w:rPr>
                <w:rFonts w:hint="default" w:ascii="仿宋_GB2312" w:hAnsi="等线" w:eastAsia="仿宋_GB2312" w:cs="等线"/>
                <w:color w:val="000000"/>
                <w:kern w:val="0"/>
                <w:sz w:val="22"/>
                <w:lang w:val="en-US" w:eastAsia="zh-CN"/>
              </w:rPr>
            </w:pPr>
            <w:r>
              <w:rPr>
                <w:rFonts w:hint="eastAsia" w:ascii="仿宋_GB2312" w:hAnsi="等线" w:cs="等线"/>
                <w:color w:val="000000"/>
                <w:kern w:val="0"/>
                <w:sz w:val="22"/>
                <w:lang w:val="en-US" w:eastAsia="zh-CN"/>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left w:val="single" w:color="auto" w:sz="12" w:space="0"/>
            </w:tcBorders>
            <w:noWrap w:val="0"/>
            <w:vAlign w:val="center"/>
          </w:tcPr>
          <w:p>
            <w:pPr>
              <w:numPr>
                <w:ilvl w:val="0"/>
                <w:numId w:val="1"/>
              </w:numPr>
              <w:spacing w:line="300" w:lineRule="exact"/>
              <w:rPr>
                <w:rFonts w:ascii="仿宋_GB2312" w:hAnsi="等线" w:cs="等线"/>
                <w:color w:val="000000"/>
                <w:kern w:val="0"/>
                <w:sz w:val="22"/>
              </w:rPr>
            </w:pPr>
            <w:r>
              <w:rPr>
                <w:rFonts w:hint="eastAsia" w:ascii="仿宋_GB2312" w:hAnsi="等线" w:cs="等线"/>
                <w:color w:val="000000"/>
                <w:kern w:val="0"/>
                <w:sz w:val="22"/>
                <w:szCs w:val="22"/>
              </w:rPr>
              <w:t>是否在湖北技术交易大市场公开发布</w:t>
            </w:r>
          </w:p>
        </w:tc>
        <w:tc>
          <w:tcPr>
            <w:tcW w:w="5867"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sz w:val="22"/>
              </w:rPr>
            </w:pPr>
            <w:r>
              <w:rPr>
                <w:rFonts w:hint="eastAsia" w:ascii="仿宋_GB2312" w:hAnsi="等线" w:cs="等线"/>
                <w:color w:val="000000"/>
                <w:kern w:val="0"/>
                <w:sz w:val="22"/>
                <w:szCs w:val="22"/>
                <w:lang w:eastAsia="zh-CN"/>
              </w:rPr>
              <w:t>☑</w:t>
            </w:r>
            <w:r>
              <w:rPr>
                <w:rFonts w:hint="eastAsia" w:ascii="仿宋_GB2312" w:hAnsi="等线" w:cs="等线"/>
                <w:color w:val="000000"/>
                <w:kern w:val="0"/>
                <w:sz w:val="22"/>
                <w:szCs w:val="22"/>
              </w:rPr>
              <w:t>是     □否</w:t>
            </w:r>
          </w:p>
        </w:tc>
      </w:tr>
    </w:tbl>
    <w:p>
      <w:pPr>
        <w:spacing w:line="620" w:lineRule="exact"/>
        <w:jc w:val="center"/>
        <w:rPr>
          <w:rFonts w:ascii="黑体" w:hAnsi="黑体" w:eastAsia="黑体" w:cs="黑体"/>
          <w:color w:val="000000"/>
          <w:szCs w:val="32"/>
        </w:rPr>
      </w:pPr>
    </w:p>
    <w:p>
      <w:pPr>
        <w:pStyle w:val="2"/>
        <w:rPr>
          <w:rFonts w:ascii="黑体" w:hAnsi="黑体" w:eastAsia="黑体" w:cs="黑体"/>
          <w:color w:val="000000"/>
          <w:szCs w:val="32"/>
        </w:rPr>
      </w:pPr>
    </w:p>
    <w:p>
      <w:pPr>
        <w:rPr>
          <w:rFonts w:ascii="黑体" w:hAnsi="黑体" w:eastAsia="黑体" w:cs="黑体"/>
          <w:color w:val="000000"/>
          <w:szCs w:val="32"/>
        </w:rPr>
      </w:pPr>
    </w:p>
    <w:p>
      <w:pPr>
        <w:widowControl/>
        <w:spacing w:line="620" w:lineRule="exact"/>
        <w:jc w:val="center"/>
        <w:rPr>
          <w:rFonts w:hint="eastAsia" w:ascii="方正黑体_GBK" w:hAnsi="黑体" w:eastAsia="方正黑体_GBK" w:cs="黑体"/>
          <w:color w:val="000000"/>
          <w:kern w:val="0"/>
          <w:sz w:val="28"/>
          <w:szCs w:val="28"/>
        </w:rPr>
      </w:pPr>
      <w:r>
        <w:rPr>
          <w:rFonts w:hint="eastAsia" w:ascii="方正黑体_GBK" w:hAnsi="黑体" w:eastAsia="方正黑体_GBK" w:cs="黑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6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需求名称</w:t>
            </w:r>
          </w:p>
        </w:tc>
        <w:tc>
          <w:tcPr>
            <w:tcW w:w="6646" w:type="dxa"/>
            <w:tcBorders>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氟苯尼考合成新工艺开发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合作方式</w:t>
            </w:r>
          </w:p>
        </w:tc>
        <w:tc>
          <w:tcPr>
            <w:tcW w:w="6646" w:type="dxa"/>
            <w:tcBorders>
              <w:right w:val="single" w:color="auto" w:sz="12" w:space="0"/>
            </w:tcBorders>
            <w:noWrap w:val="0"/>
            <w:vAlign w:val="top"/>
          </w:tcPr>
          <w:p>
            <w:pPr>
              <w:spacing w:line="300" w:lineRule="exact"/>
              <w:ind w:left="160" w:leftChars="5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lang w:eastAsia="zh-CN"/>
              </w:rPr>
              <w:t>☑</w:t>
            </w:r>
            <w:r>
              <w:rPr>
                <w:rFonts w:hint="eastAsia" w:ascii="楷体_GB2312" w:hAnsi="楷体_GB2312" w:eastAsia="楷体_GB2312" w:cs="楷体_GB2312"/>
                <w:color w:val="000000"/>
                <w:kern w:val="0"/>
                <w:sz w:val="24"/>
                <w:szCs w:val="24"/>
              </w:rPr>
              <w:t>委托研发  □技术改造（设备、研发生产条件）</w:t>
            </w:r>
          </w:p>
          <w:p>
            <w:pPr>
              <w:spacing w:line="300" w:lineRule="exact"/>
              <w:ind w:left="160" w:leftChars="5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 xml:space="preserve">□科技金融  □质量体系   □市场前景分析   □技术购买 </w:t>
            </w:r>
          </w:p>
          <w:p>
            <w:pPr>
              <w:spacing w:line="300" w:lineRule="exact"/>
              <w:ind w:left="160" w:leftChars="5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 xml:space="preserve">□共建中试、熟化基地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拟投入资金</w:t>
            </w:r>
          </w:p>
        </w:tc>
        <w:tc>
          <w:tcPr>
            <w:tcW w:w="6646" w:type="dxa"/>
            <w:tcBorders>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 xml:space="preserve"> </w:t>
            </w:r>
            <w:r>
              <w:rPr>
                <w:rFonts w:hint="eastAsia" w:ascii="楷体_GB2312" w:hAnsi="楷体_GB2312" w:eastAsia="楷体_GB2312" w:cs="楷体_GB2312"/>
                <w:color w:val="000000"/>
                <w:kern w:val="0"/>
                <w:sz w:val="24"/>
                <w:szCs w:val="24"/>
                <w:lang w:val="en-US" w:eastAsia="zh-CN"/>
              </w:rPr>
              <w:t>100</w:t>
            </w:r>
            <w:r>
              <w:rPr>
                <w:rFonts w:hint="eastAsia" w:ascii="楷体_GB2312" w:hAnsi="楷体_GB2312" w:eastAsia="楷体_GB2312" w:cs="楷体_GB2312"/>
                <w:color w:val="000000"/>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技术领域</w:t>
            </w:r>
          </w:p>
        </w:tc>
        <w:tc>
          <w:tcPr>
            <w:tcW w:w="6646" w:type="dxa"/>
            <w:tcBorders>
              <w:bottom w:val="single" w:color="auto" w:sz="4" w:space="0"/>
              <w:right w:val="single" w:color="auto" w:sz="12" w:space="0"/>
            </w:tcBorders>
            <w:noWrap w:val="0"/>
            <w:vAlign w:val="center"/>
          </w:tcPr>
          <w:p>
            <w:pPr>
              <w:spacing w:line="300" w:lineRule="exact"/>
              <w:ind w:left="157" w:leftChars="49"/>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lang w:eastAsia="zh-CN"/>
              </w:rPr>
              <w:t>☑</w:t>
            </w:r>
            <w:r>
              <w:rPr>
                <w:rFonts w:hint="eastAsia" w:ascii="楷体_GB2312" w:hAnsi="楷体_GB2312" w:eastAsia="楷体_GB2312" w:cs="楷体_GB2312"/>
                <w:color w:val="000000"/>
                <w:sz w:val="24"/>
                <w:szCs w:val="24"/>
              </w:rPr>
              <w:fldChar w:fldCharType="begin"/>
            </w:r>
            <w:r>
              <w:rPr>
                <w:rFonts w:hint="eastAsia" w:ascii="楷体_GB2312" w:hAnsi="楷体_GB2312" w:eastAsia="楷体_GB2312" w:cs="楷体_GB2312"/>
                <w:color w:val="000000"/>
                <w:sz w:val="24"/>
                <w:szCs w:val="24"/>
              </w:rPr>
              <w:instrText xml:space="preserve"> HYPERLINK "http://192.168.6.136:8077/kh2019/techResource.html" \l "/javascript:void(0)"</w:instrText>
            </w:r>
            <w:r>
              <w:rPr>
                <w:rFonts w:hint="eastAsia" w:ascii="楷体_GB2312" w:hAnsi="楷体_GB2312" w:eastAsia="楷体_GB2312" w:cs="楷体_GB2312"/>
                <w:color w:val="000000"/>
                <w:sz w:val="24"/>
                <w:szCs w:val="24"/>
              </w:rPr>
              <w:fldChar w:fldCharType="separate"/>
            </w:r>
            <w:r>
              <w:rPr>
                <w:rFonts w:hint="eastAsia" w:ascii="楷体_GB2312" w:hAnsi="楷体_GB2312" w:eastAsia="楷体_GB2312" w:cs="楷体_GB2312"/>
                <w:color w:val="000000"/>
                <w:kern w:val="0"/>
                <w:sz w:val="24"/>
                <w:szCs w:val="24"/>
              </w:rPr>
              <w:t>生物与新医药</w:t>
            </w:r>
            <w:r>
              <w:rPr>
                <w:rFonts w:hint="eastAsia" w:ascii="楷体_GB2312" w:hAnsi="楷体_GB2312" w:eastAsia="楷体_GB2312" w:cs="楷体_GB2312"/>
                <w:color w:val="000000"/>
                <w:kern w:val="0"/>
                <w:sz w:val="24"/>
                <w:szCs w:val="24"/>
              </w:rPr>
              <w:fldChar w:fldCharType="end"/>
            </w:r>
            <w:r>
              <w:rPr>
                <w:rFonts w:hint="eastAsia" w:ascii="楷体_GB2312" w:hAnsi="楷体_GB2312" w:eastAsia="楷体_GB2312" w:cs="楷体_GB2312"/>
                <w:color w:val="000000"/>
                <w:kern w:val="0"/>
                <w:sz w:val="24"/>
                <w:szCs w:val="24"/>
              </w:rPr>
              <w:t>□ </w:t>
            </w:r>
            <w:r>
              <w:rPr>
                <w:rFonts w:hint="eastAsia" w:ascii="楷体_GB2312" w:hAnsi="楷体_GB2312" w:eastAsia="楷体_GB2312" w:cs="楷体_GB2312"/>
                <w:color w:val="000000"/>
                <w:sz w:val="24"/>
                <w:szCs w:val="24"/>
              </w:rPr>
              <w:fldChar w:fldCharType="begin"/>
            </w:r>
            <w:r>
              <w:rPr>
                <w:rFonts w:hint="eastAsia" w:ascii="楷体_GB2312" w:hAnsi="楷体_GB2312" w:eastAsia="楷体_GB2312" w:cs="楷体_GB2312"/>
                <w:color w:val="000000"/>
                <w:sz w:val="24"/>
                <w:szCs w:val="24"/>
              </w:rPr>
              <w:instrText xml:space="preserve"> HYPERLINK "http://192.168.6.136:8077/kh2019/techResource.html" \l "/javascript:void(0)"</w:instrText>
            </w:r>
            <w:r>
              <w:rPr>
                <w:rFonts w:hint="eastAsia" w:ascii="楷体_GB2312" w:hAnsi="楷体_GB2312" w:eastAsia="楷体_GB2312" w:cs="楷体_GB2312"/>
                <w:color w:val="000000"/>
                <w:sz w:val="24"/>
                <w:szCs w:val="24"/>
              </w:rPr>
              <w:fldChar w:fldCharType="separate"/>
            </w:r>
            <w:r>
              <w:rPr>
                <w:rFonts w:hint="eastAsia" w:ascii="楷体_GB2312" w:hAnsi="楷体_GB2312" w:eastAsia="楷体_GB2312" w:cs="楷体_GB2312"/>
                <w:color w:val="000000"/>
                <w:kern w:val="0"/>
                <w:sz w:val="24"/>
                <w:szCs w:val="24"/>
              </w:rPr>
              <w:t>先进制造与自动化</w:t>
            </w:r>
            <w:r>
              <w:rPr>
                <w:rFonts w:hint="eastAsia" w:ascii="楷体_GB2312" w:hAnsi="楷体_GB2312" w:eastAsia="楷体_GB2312" w:cs="楷体_GB2312"/>
                <w:color w:val="000000"/>
                <w:kern w:val="0"/>
                <w:sz w:val="24"/>
                <w:szCs w:val="24"/>
              </w:rPr>
              <w:fldChar w:fldCharType="end"/>
            </w:r>
            <w:r>
              <w:rPr>
                <w:rFonts w:hint="eastAsia" w:ascii="楷体_GB2312" w:hAnsi="楷体_GB2312" w:eastAsia="楷体_GB2312" w:cs="楷体_GB2312"/>
                <w:color w:val="000000"/>
                <w:kern w:val="0"/>
                <w:sz w:val="24"/>
                <w:szCs w:val="24"/>
              </w:rPr>
              <w:t>□</w:t>
            </w:r>
            <w:r>
              <w:rPr>
                <w:rFonts w:hint="eastAsia" w:ascii="楷体_GB2312" w:hAnsi="楷体_GB2312" w:eastAsia="楷体_GB2312" w:cs="楷体_GB2312"/>
                <w:color w:val="000000"/>
                <w:sz w:val="24"/>
                <w:szCs w:val="24"/>
              </w:rPr>
              <w:fldChar w:fldCharType="begin"/>
            </w:r>
            <w:r>
              <w:rPr>
                <w:rFonts w:hint="eastAsia" w:ascii="楷体_GB2312" w:hAnsi="楷体_GB2312" w:eastAsia="楷体_GB2312" w:cs="楷体_GB2312"/>
                <w:color w:val="000000"/>
                <w:sz w:val="24"/>
                <w:szCs w:val="24"/>
              </w:rPr>
              <w:instrText xml:space="preserve"> HYPERLINK "http://192.168.6.136:8077/kh2019/techResource.html" \l "/javascript:void(0)"</w:instrText>
            </w:r>
            <w:r>
              <w:rPr>
                <w:rFonts w:hint="eastAsia" w:ascii="楷体_GB2312" w:hAnsi="楷体_GB2312" w:eastAsia="楷体_GB2312" w:cs="楷体_GB2312"/>
                <w:color w:val="000000"/>
                <w:sz w:val="24"/>
                <w:szCs w:val="24"/>
              </w:rPr>
              <w:fldChar w:fldCharType="separate"/>
            </w:r>
            <w:r>
              <w:rPr>
                <w:rFonts w:hint="eastAsia" w:ascii="楷体_GB2312" w:hAnsi="楷体_GB2312" w:eastAsia="楷体_GB2312" w:cs="楷体_GB2312"/>
                <w:color w:val="000000"/>
                <w:kern w:val="0"/>
                <w:sz w:val="24"/>
                <w:szCs w:val="24"/>
              </w:rPr>
              <w:t>现代农业</w:t>
            </w:r>
            <w:r>
              <w:rPr>
                <w:rFonts w:hint="eastAsia" w:ascii="楷体_GB2312" w:hAnsi="楷体_GB2312" w:eastAsia="楷体_GB2312" w:cs="楷体_GB2312"/>
                <w:color w:val="000000"/>
                <w:kern w:val="0"/>
                <w:sz w:val="24"/>
                <w:szCs w:val="24"/>
              </w:rPr>
              <w:fldChar w:fldCharType="end"/>
            </w:r>
            <w:r>
              <w:rPr>
                <w:rFonts w:hint="eastAsia" w:ascii="楷体_GB2312" w:hAnsi="楷体_GB2312" w:eastAsia="楷体_GB2312" w:cs="楷体_GB2312"/>
                <w:color w:val="000000"/>
                <w:kern w:val="0"/>
                <w:sz w:val="24"/>
                <w:szCs w:val="24"/>
              </w:rPr>
              <w:t>□</w:t>
            </w:r>
            <w:r>
              <w:rPr>
                <w:rFonts w:hint="eastAsia" w:ascii="楷体_GB2312" w:hAnsi="楷体_GB2312" w:eastAsia="楷体_GB2312" w:cs="楷体_GB2312"/>
                <w:color w:val="000000"/>
                <w:sz w:val="24"/>
                <w:szCs w:val="24"/>
              </w:rPr>
              <w:fldChar w:fldCharType="begin"/>
            </w:r>
            <w:r>
              <w:rPr>
                <w:rFonts w:hint="eastAsia" w:ascii="楷体_GB2312" w:hAnsi="楷体_GB2312" w:eastAsia="楷体_GB2312" w:cs="楷体_GB2312"/>
                <w:color w:val="000000"/>
                <w:sz w:val="24"/>
                <w:szCs w:val="24"/>
              </w:rPr>
              <w:instrText xml:space="preserve"> HYPERLINK "http://192.168.6.136:8077/kh2019/techResource.html" \l "/javascript:void(0)"</w:instrText>
            </w:r>
            <w:r>
              <w:rPr>
                <w:rFonts w:hint="eastAsia" w:ascii="楷体_GB2312" w:hAnsi="楷体_GB2312" w:eastAsia="楷体_GB2312" w:cs="楷体_GB2312"/>
                <w:color w:val="000000"/>
                <w:sz w:val="24"/>
                <w:szCs w:val="24"/>
              </w:rPr>
              <w:fldChar w:fldCharType="separate"/>
            </w:r>
            <w:r>
              <w:rPr>
                <w:rFonts w:hint="eastAsia" w:ascii="楷体_GB2312" w:hAnsi="楷体_GB2312" w:eastAsia="楷体_GB2312" w:cs="楷体_GB2312"/>
                <w:color w:val="000000"/>
                <w:kern w:val="0"/>
                <w:sz w:val="24"/>
                <w:szCs w:val="24"/>
              </w:rPr>
              <w:t>航空航天</w:t>
            </w:r>
            <w:r>
              <w:rPr>
                <w:rFonts w:hint="eastAsia" w:ascii="楷体_GB2312" w:hAnsi="楷体_GB2312" w:eastAsia="楷体_GB2312" w:cs="楷体_GB2312"/>
                <w:color w:val="000000"/>
                <w:kern w:val="0"/>
                <w:sz w:val="24"/>
                <w:szCs w:val="24"/>
              </w:rPr>
              <w:fldChar w:fldCharType="end"/>
            </w:r>
          </w:p>
          <w:p>
            <w:pPr>
              <w:spacing w:line="300" w:lineRule="exact"/>
              <w:ind w:left="157" w:leftChars="49"/>
              <w:jc w:val="both"/>
              <w:rPr>
                <w:rFonts w:hint="eastAsia" w:ascii="楷体_GB2312" w:hAnsi="楷体_GB2312" w:eastAsia="楷体_GB2312" w:cs="楷体_GB2312"/>
                <w:color w:val="000000"/>
                <w:kern w:val="0"/>
                <w:sz w:val="24"/>
                <w:szCs w:val="24"/>
                <w:lang w:eastAsia="zh-CN"/>
              </w:rPr>
            </w:pPr>
            <w:r>
              <w:rPr>
                <w:rFonts w:hint="eastAsia" w:ascii="楷体_GB2312" w:hAnsi="楷体_GB2312" w:eastAsia="楷体_GB2312" w:cs="楷体_GB2312"/>
                <w:color w:val="000000"/>
                <w:kern w:val="0"/>
                <w:sz w:val="24"/>
                <w:szCs w:val="24"/>
              </w:rPr>
              <w:t>□ </w:t>
            </w:r>
            <w:r>
              <w:rPr>
                <w:rFonts w:hint="eastAsia" w:ascii="楷体_GB2312" w:hAnsi="楷体_GB2312" w:eastAsia="楷体_GB2312" w:cs="楷体_GB2312"/>
                <w:color w:val="000000"/>
                <w:sz w:val="24"/>
                <w:szCs w:val="24"/>
              </w:rPr>
              <w:fldChar w:fldCharType="begin"/>
            </w:r>
            <w:r>
              <w:rPr>
                <w:rFonts w:hint="eastAsia" w:ascii="楷体_GB2312" w:hAnsi="楷体_GB2312" w:eastAsia="楷体_GB2312" w:cs="楷体_GB2312"/>
                <w:color w:val="000000"/>
                <w:sz w:val="24"/>
                <w:szCs w:val="24"/>
              </w:rPr>
              <w:instrText xml:space="preserve"> HYPERLINK "http://192.168.6.136:8077/kh2019/techResource.html" \l "/javascript:void(0)"</w:instrText>
            </w:r>
            <w:r>
              <w:rPr>
                <w:rFonts w:hint="eastAsia" w:ascii="楷体_GB2312" w:hAnsi="楷体_GB2312" w:eastAsia="楷体_GB2312" w:cs="楷体_GB2312"/>
                <w:color w:val="000000"/>
                <w:sz w:val="24"/>
                <w:szCs w:val="24"/>
              </w:rPr>
              <w:fldChar w:fldCharType="separate"/>
            </w:r>
            <w:r>
              <w:rPr>
                <w:rFonts w:hint="eastAsia" w:ascii="楷体_GB2312" w:hAnsi="楷体_GB2312" w:eastAsia="楷体_GB2312" w:cs="楷体_GB2312"/>
                <w:color w:val="000000"/>
                <w:kern w:val="0"/>
                <w:sz w:val="24"/>
                <w:szCs w:val="24"/>
              </w:rPr>
              <w:t>新能源与节能</w:t>
            </w:r>
            <w:r>
              <w:rPr>
                <w:rFonts w:hint="eastAsia" w:ascii="楷体_GB2312" w:hAnsi="楷体_GB2312" w:eastAsia="楷体_GB2312" w:cs="楷体_GB2312"/>
                <w:color w:val="000000"/>
                <w:kern w:val="0"/>
                <w:sz w:val="24"/>
                <w:szCs w:val="24"/>
              </w:rPr>
              <w:fldChar w:fldCharType="end"/>
            </w:r>
            <w:r>
              <w:rPr>
                <w:rFonts w:hint="eastAsia" w:ascii="楷体_GB2312" w:hAnsi="楷体_GB2312" w:eastAsia="楷体_GB2312" w:cs="楷体_GB2312"/>
                <w:color w:val="000000"/>
                <w:kern w:val="0"/>
                <w:sz w:val="24"/>
                <w:szCs w:val="24"/>
              </w:rPr>
              <w:t>□</w:t>
            </w:r>
            <w:r>
              <w:rPr>
                <w:rFonts w:hint="eastAsia" w:ascii="楷体_GB2312" w:hAnsi="楷体_GB2312" w:eastAsia="楷体_GB2312" w:cs="楷体_GB2312"/>
                <w:color w:val="000000"/>
                <w:sz w:val="24"/>
                <w:szCs w:val="24"/>
              </w:rPr>
              <w:fldChar w:fldCharType="begin"/>
            </w:r>
            <w:r>
              <w:rPr>
                <w:rFonts w:hint="eastAsia" w:ascii="楷体_GB2312" w:hAnsi="楷体_GB2312" w:eastAsia="楷体_GB2312" w:cs="楷体_GB2312"/>
                <w:color w:val="000000"/>
                <w:sz w:val="24"/>
                <w:szCs w:val="24"/>
              </w:rPr>
              <w:instrText xml:space="preserve"> HYPERLINK "http://192.168.6.136:8077/kh2019/techResource.html" \l "/javascript:void(0)"</w:instrText>
            </w:r>
            <w:r>
              <w:rPr>
                <w:rFonts w:hint="eastAsia" w:ascii="楷体_GB2312" w:hAnsi="楷体_GB2312" w:eastAsia="楷体_GB2312" w:cs="楷体_GB2312"/>
                <w:color w:val="000000"/>
                <w:sz w:val="24"/>
                <w:szCs w:val="24"/>
              </w:rPr>
              <w:fldChar w:fldCharType="separate"/>
            </w:r>
            <w:r>
              <w:rPr>
                <w:rFonts w:hint="eastAsia" w:ascii="楷体_GB2312" w:hAnsi="楷体_GB2312" w:eastAsia="楷体_GB2312" w:cs="楷体_GB2312"/>
                <w:color w:val="000000"/>
                <w:kern w:val="0"/>
                <w:sz w:val="24"/>
                <w:szCs w:val="24"/>
              </w:rPr>
              <w:t>资源与环境</w:t>
            </w:r>
            <w:r>
              <w:rPr>
                <w:rFonts w:hint="eastAsia" w:ascii="楷体_GB2312" w:hAnsi="楷体_GB2312" w:eastAsia="楷体_GB2312" w:cs="楷体_GB2312"/>
                <w:color w:val="000000"/>
                <w:kern w:val="0"/>
                <w:sz w:val="24"/>
                <w:szCs w:val="24"/>
              </w:rPr>
              <w:fldChar w:fldCharType="end"/>
            </w:r>
            <w:r>
              <w:rPr>
                <w:rFonts w:hint="eastAsia" w:ascii="楷体_GB2312" w:hAnsi="楷体_GB2312" w:eastAsia="楷体_GB2312" w:cs="楷体_GB2312"/>
                <w:color w:val="000000"/>
                <w:kern w:val="0"/>
                <w:sz w:val="24"/>
                <w:szCs w:val="24"/>
              </w:rPr>
              <w:t>□</w:t>
            </w:r>
            <w:r>
              <w:rPr>
                <w:rFonts w:hint="eastAsia" w:ascii="楷体_GB2312" w:hAnsi="楷体_GB2312" w:eastAsia="楷体_GB2312" w:cs="楷体_GB2312"/>
                <w:color w:val="000000"/>
                <w:sz w:val="24"/>
                <w:szCs w:val="24"/>
              </w:rPr>
              <w:fldChar w:fldCharType="begin"/>
            </w:r>
            <w:r>
              <w:rPr>
                <w:rFonts w:hint="eastAsia" w:ascii="楷体_GB2312" w:hAnsi="楷体_GB2312" w:eastAsia="楷体_GB2312" w:cs="楷体_GB2312"/>
                <w:color w:val="000000"/>
                <w:sz w:val="24"/>
                <w:szCs w:val="24"/>
              </w:rPr>
              <w:instrText xml:space="preserve"> HYPERLINK "http://192.168.6.136:8077/kh2019/techResource.html" \l "/javascript:void(0)"</w:instrText>
            </w:r>
            <w:r>
              <w:rPr>
                <w:rFonts w:hint="eastAsia" w:ascii="楷体_GB2312" w:hAnsi="楷体_GB2312" w:eastAsia="楷体_GB2312" w:cs="楷体_GB2312"/>
                <w:color w:val="000000"/>
                <w:sz w:val="24"/>
                <w:szCs w:val="24"/>
              </w:rPr>
              <w:fldChar w:fldCharType="separate"/>
            </w:r>
            <w:r>
              <w:rPr>
                <w:rFonts w:hint="eastAsia" w:ascii="楷体_GB2312" w:hAnsi="楷体_GB2312" w:eastAsia="楷体_GB2312" w:cs="楷体_GB2312"/>
                <w:color w:val="000000"/>
                <w:kern w:val="0"/>
                <w:sz w:val="24"/>
                <w:szCs w:val="24"/>
              </w:rPr>
              <w:t>高技术服务</w:t>
            </w:r>
            <w:r>
              <w:rPr>
                <w:rFonts w:hint="eastAsia" w:ascii="楷体_GB2312" w:hAnsi="楷体_GB2312" w:eastAsia="楷体_GB2312" w:cs="楷体_GB2312"/>
                <w:color w:val="000000"/>
                <w:kern w:val="0"/>
                <w:sz w:val="24"/>
                <w:szCs w:val="24"/>
              </w:rPr>
              <w:fldChar w:fldCharType="end"/>
            </w:r>
          </w:p>
          <w:p>
            <w:pPr>
              <w:spacing w:line="300" w:lineRule="exact"/>
              <w:ind w:left="157" w:leftChars="49"/>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w:t>
            </w:r>
            <w:r>
              <w:rPr>
                <w:rFonts w:hint="eastAsia" w:ascii="楷体_GB2312" w:hAnsi="楷体_GB2312" w:eastAsia="楷体_GB2312" w:cs="楷体_GB2312"/>
                <w:color w:val="000000"/>
                <w:sz w:val="24"/>
                <w:szCs w:val="24"/>
              </w:rPr>
              <w:fldChar w:fldCharType="begin"/>
            </w:r>
            <w:r>
              <w:rPr>
                <w:rFonts w:hint="eastAsia" w:ascii="楷体_GB2312" w:hAnsi="楷体_GB2312" w:eastAsia="楷体_GB2312" w:cs="楷体_GB2312"/>
                <w:color w:val="000000"/>
                <w:sz w:val="24"/>
                <w:szCs w:val="24"/>
              </w:rPr>
              <w:instrText xml:space="preserve"> HYPERLINK "http://192.168.6.136:8077/kh2019/techResource.html" \l "/javascript:void(0)"</w:instrText>
            </w:r>
            <w:r>
              <w:rPr>
                <w:rFonts w:hint="eastAsia" w:ascii="楷体_GB2312" w:hAnsi="楷体_GB2312" w:eastAsia="楷体_GB2312" w:cs="楷体_GB2312"/>
                <w:color w:val="000000"/>
                <w:sz w:val="24"/>
                <w:szCs w:val="24"/>
              </w:rPr>
              <w:fldChar w:fldCharType="separate"/>
            </w:r>
            <w:r>
              <w:rPr>
                <w:rFonts w:hint="eastAsia" w:ascii="楷体_GB2312" w:hAnsi="楷体_GB2312" w:eastAsia="楷体_GB2312" w:cs="楷体_GB2312"/>
                <w:color w:val="000000"/>
                <w:kern w:val="0"/>
                <w:sz w:val="24"/>
                <w:szCs w:val="24"/>
              </w:rPr>
              <w:t>建筑业</w:t>
            </w:r>
            <w:r>
              <w:rPr>
                <w:rFonts w:hint="eastAsia" w:ascii="楷体_GB2312" w:hAnsi="楷体_GB2312" w:eastAsia="楷体_GB2312" w:cs="楷体_GB2312"/>
                <w:color w:val="000000"/>
                <w:kern w:val="0"/>
                <w:sz w:val="24"/>
                <w:szCs w:val="24"/>
              </w:rPr>
              <w:fldChar w:fldCharType="end"/>
            </w:r>
            <w:r>
              <w:rPr>
                <w:rFonts w:hint="eastAsia" w:ascii="楷体_GB2312" w:hAnsi="楷体_GB2312" w:eastAsia="楷体_GB2312" w:cs="楷体_GB2312"/>
                <w:color w:val="000000"/>
                <w:kern w:val="0"/>
                <w:sz w:val="24"/>
                <w:szCs w:val="24"/>
              </w:rPr>
              <w:t>□</w:t>
            </w:r>
            <w:r>
              <w:rPr>
                <w:rFonts w:hint="eastAsia" w:ascii="楷体_GB2312" w:hAnsi="楷体_GB2312" w:eastAsia="楷体_GB2312" w:cs="楷体_GB2312"/>
                <w:color w:val="000000"/>
                <w:sz w:val="24"/>
                <w:szCs w:val="24"/>
              </w:rPr>
              <w:fldChar w:fldCharType="begin"/>
            </w:r>
            <w:r>
              <w:rPr>
                <w:rFonts w:hint="eastAsia" w:ascii="楷体_GB2312" w:hAnsi="楷体_GB2312" w:eastAsia="楷体_GB2312" w:cs="楷体_GB2312"/>
                <w:color w:val="000000"/>
                <w:sz w:val="24"/>
                <w:szCs w:val="24"/>
              </w:rPr>
              <w:instrText xml:space="preserve"> HYPERLINK "http://192.168.6.136:8077/kh2019/techResource.html" \l "/javascript:void(0)"</w:instrText>
            </w:r>
            <w:r>
              <w:rPr>
                <w:rFonts w:hint="eastAsia" w:ascii="楷体_GB2312" w:hAnsi="楷体_GB2312" w:eastAsia="楷体_GB2312" w:cs="楷体_GB2312"/>
                <w:color w:val="000000"/>
                <w:sz w:val="24"/>
                <w:szCs w:val="24"/>
              </w:rPr>
              <w:fldChar w:fldCharType="separate"/>
            </w:r>
            <w:r>
              <w:rPr>
                <w:rFonts w:hint="eastAsia" w:ascii="楷体_GB2312" w:hAnsi="楷体_GB2312" w:eastAsia="楷体_GB2312" w:cs="楷体_GB2312"/>
                <w:color w:val="000000"/>
                <w:kern w:val="0"/>
                <w:sz w:val="24"/>
                <w:szCs w:val="24"/>
              </w:rPr>
              <w:t>新材料</w:t>
            </w:r>
            <w:r>
              <w:rPr>
                <w:rFonts w:hint="eastAsia" w:ascii="楷体_GB2312" w:hAnsi="楷体_GB2312" w:eastAsia="楷体_GB2312" w:cs="楷体_GB2312"/>
                <w:color w:val="000000"/>
                <w:kern w:val="0"/>
                <w:sz w:val="24"/>
                <w:szCs w:val="24"/>
              </w:rPr>
              <w:fldChar w:fldCharType="end"/>
            </w:r>
            <w:r>
              <w:rPr>
                <w:rFonts w:hint="eastAsia" w:ascii="楷体_GB2312" w:hAnsi="楷体_GB2312" w:eastAsia="楷体_GB2312" w:cs="楷体_GB2312"/>
                <w:color w:val="000000"/>
                <w:kern w:val="0"/>
                <w:sz w:val="24"/>
                <w:szCs w:val="24"/>
              </w:rPr>
              <w:t>□</w:t>
            </w:r>
            <w:r>
              <w:rPr>
                <w:rFonts w:hint="eastAsia" w:ascii="楷体_GB2312" w:hAnsi="楷体_GB2312" w:eastAsia="楷体_GB2312" w:cs="楷体_GB2312"/>
                <w:color w:val="000000"/>
                <w:sz w:val="24"/>
                <w:szCs w:val="24"/>
              </w:rPr>
              <w:fldChar w:fldCharType="begin"/>
            </w:r>
            <w:r>
              <w:rPr>
                <w:rFonts w:hint="eastAsia" w:ascii="楷体_GB2312" w:hAnsi="楷体_GB2312" w:eastAsia="楷体_GB2312" w:cs="楷体_GB2312"/>
                <w:color w:val="000000"/>
                <w:sz w:val="24"/>
                <w:szCs w:val="24"/>
              </w:rPr>
              <w:instrText xml:space="preserve"> HYPERLINK "http://192.168.6.136:8077/kh2019/techResource.html" \l "/javascript:void(0)"</w:instrText>
            </w:r>
            <w:r>
              <w:rPr>
                <w:rFonts w:hint="eastAsia" w:ascii="楷体_GB2312" w:hAnsi="楷体_GB2312" w:eastAsia="楷体_GB2312" w:cs="楷体_GB2312"/>
                <w:color w:val="000000"/>
                <w:sz w:val="24"/>
                <w:szCs w:val="24"/>
              </w:rPr>
              <w:fldChar w:fldCharType="separate"/>
            </w:r>
            <w:r>
              <w:rPr>
                <w:rFonts w:hint="eastAsia" w:ascii="楷体_GB2312" w:hAnsi="楷体_GB2312" w:eastAsia="楷体_GB2312" w:cs="楷体_GB2312"/>
                <w:color w:val="000000"/>
                <w:kern w:val="0"/>
                <w:sz w:val="24"/>
                <w:szCs w:val="24"/>
              </w:rPr>
              <w:t>电子信息</w:t>
            </w:r>
            <w:r>
              <w:rPr>
                <w:rFonts w:hint="eastAsia" w:ascii="楷体_GB2312" w:hAnsi="楷体_GB2312" w:eastAsia="楷体_GB2312" w:cs="楷体_GB2312"/>
                <w:color w:val="000000"/>
                <w:kern w:val="0"/>
                <w:sz w:val="24"/>
                <w:szCs w:val="24"/>
              </w:rPr>
              <w:fldChar w:fldCharType="end"/>
            </w:r>
            <w:r>
              <w:rPr>
                <w:rFonts w:hint="eastAsia" w:ascii="楷体_GB2312" w:hAnsi="楷体_GB2312" w:eastAsia="楷体_GB2312" w:cs="楷体_GB2312"/>
                <w:color w:val="000000"/>
                <w:kern w:val="0"/>
                <w:sz w:val="24"/>
                <w:szCs w:val="24"/>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需求背景</w:t>
            </w:r>
          </w:p>
        </w:tc>
        <w:tc>
          <w:tcPr>
            <w:tcW w:w="6646" w:type="dxa"/>
            <w:tcBorders>
              <w:bottom w:val="single" w:color="auto" w:sz="4" w:space="0"/>
              <w:right w:val="single" w:color="auto" w:sz="12" w:space="0"/>
            </w:tcBorders>
            <w:noWrap w:val="0"/>
            <w:vAlign w:val="center"/>
          </w:tcPr>
          <w:p>
            <w:pPr>
              <w:ind w:firstLine="480" w:firstLineChars="20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氟苯尼考是美国先灵葆雅公司首研氯霉素类动物专用兽药，对革兰氏阳性菌和革兰氏阴性菌具有较好的杀菌效果，临床应用很广。</w:t>
            </w:r>
          </w:p>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现行工艺存在工艺流程长、关键原料D-酯生产三废处理难度较大的状况，现行工艺的技术挖掘几乎进入了瓶颈。行业发展和安全清洁生产的趋势，急需开发氟苯尼考合成新工艺。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需解决的主要技术问题</w:t>
            </w:r>
          </w:p>
        </w:tc>
        <w:tc>
          <w:tcPr>
            <w:tcW w:w="6646" w:type="dxa"/>
            <w:tcBorders>
              <w:bottom w:val="single" w:color="auto" w:sz="4" w:space="0"/>
              <w:right w:val="single" w:color="auto" w:sz="12" w:space="0"/>
            </w:tcBorders>
            <w:noWrap w:val="0"/>
            <w:vAlign w:val="center"/>
          </w:tcPr>
          <w:p>
            <w:pPr>
              <w:ind w:firstLine="480" w:firstLineChars="20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设计开发氟苯尼考合成工艺路线。新工艺需避开已发布的专利、绿色环保、安全。</w:t>
            </w:r>
          </w:p>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新合成工艺原辅料易得，质量稳定，易于操作，适合工业化生产，原料成本不高于现行工艺。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拟实现的主要技术目标</w:t>
            </w:r>
          </w:p>
        </w:tc>
        <w:tc>
          <w:tcPr>
            <w:tcW w:w="6646" w:type="dxa"/>
            <w:tcBorders>
              <w:bottom w:val="single" w:color="auto" w:sz="4" w:space="0"/>
              <w:right w:val="single" w:color="auto" w:sz="12" w:space="0"/>
            </w:tcBorders>
            <w:noWrap w:val="0"/>
            <w:vAlign w:val="center"/>
          </w:tcPr>
          <w:p>
            <w:pPr>
              <w:ind w:firstLine="480" w:firstLineChars="20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新工艺开发包含小试工艺研究、中试研究等。主要技术目标：</w:t>
            </w:r>
          </w:p>
          <w:p>
            <w:pPr>
              <w:ind w:firstLine="480" w:firstLineChars="20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1、设计新的合成工艺路线，绕开D-酯的使用。</w:t>
            </w:r>
          </w:p>
          <w:p>
            <w:pPr>
              <w:ind w:firstLine="480" w:firstLineChars="20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2、工艺安全环保，可在国内现行合成设备下工业化应用。</w:t>
            </w:r>
          </w:p>
          <w:p>
            <w:pPr>
              <w:ind w:firstLine="480" w:firstLineChars="20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3、合成新工艺路线可行，经小试和中试验证得到目标产物用。</w:t>
            </w:r>
          </w:p>
          <w:p>
            <w:pPr>
              <w:ind w:firstLine="480" w:firstLineChars="20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4、收率较高，其原料成本不高于280元/Kg。</w:t>
            </w:r>
          </w:p>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5、产品质量符合《中国兽药典（2020版）》氟苯尼考的标准规定。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关键词</w:t>
            </w:r>
          </w:p>
        </w:tc>
        <w:tc>
          <w:tcPr>
            <w:tcW w:w="6646" w:type="dxa"/>
            <w:tcBorders>
              <w:bottom w:val="single" w:color="auto" w:sz="4" w:space="0"/>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氟苯尼考、新工艺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需求所属企业</w:t>
            </w:r>
          </w:p>
        </w:tc>
        <w:tc>
          <w:tcPr>
            <w:tcW w:w="6646" w:type="dxa"/>
            <w:tcBorders>
              <w:bottom w:val="single" w:color="auto" w:sz="4" w:space="0"/>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湖北龙翔药业科技股份有限公司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企业地址</w:t>
            </w:r>
          </w:p>
        </w:tc>
        <w:tc>
          <w:tcPr>
            <w:tcW w:w="6646" w:type="dxa"/>
            <w:tcBorders>
              <w:bottom w:val="single" w:color="auto" w:sz="4" w:space="0"/>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湖北省黄冈市武穴市马口工业园龙翔路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所在区域</w:t>
            </w:r>
          </w:p>
        </w:tc>
        <w:tc>
          <w:tcPr>
            <w:tcW w:w="6646" w:type="dxa"/>
            <w:tcBorders>
              <w:bottom w:val="single" w:color="auto" w:sz="4" w:space="0"/>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lang w:eastAsia="zh-CN"/>
              </w:rPr>
            </w:pPr>
            <w:r>
              <w:rPr>
                <w:rFonts w:hint="eastAsia" w:ascii="楷体_GB2312" w:hAnsi="楷体_GB2312" w:eastAsia="楷体_GB2312" w:cs="楷体_GB2312"/>
                <w:color w:val="000000"/>
                <w:kern w:val="0"/>
                <w:sz w:val="24"/>
                <w:szCs w:val="24"/>
                <w:lang w:eastAsia="zh-CN"/>
              </w:rPr>
              <w:t>黄冈市武穴市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企业性质</w:t>
            </w:r>
          </w:p>
        </w:tc>
        <w:tc>
          <w:tcPr>
            <w:tcW w:w="6646" w:type="dxa"/>
            <w:tcBorders>
              <w:bottom w:val="single" w:color="auto" w:sz="4" w:space="0"/>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 xml:space="preserve">□国有    □集体    □私营    </w:t>
            </w:r>
            <w:r>
              <w:rPr>
                <w:rFonts w:hint="eastAsia" w:ascii="楷体_GB2312" w:hAnsi="楷体_GB2312" w:eastAsia="楷体_GB2312" w:cs="楷体_GB2312"/>
                <w:color w:val="000000"/>
                <w:kern w:val="0"/>
                <w:sz w:val="24"/>
                <w:szCs w:val="24"/>
                <w:lang w:eastAsia="zh-CN"/>
              </w:rPr>
              <w:t>☑</w:t>
            </w:r>
            <w:r>
              <w:rPr>
                <w:rFonts w:hint="eastAsia" w:ascii="楷体_GB2312" w:hAnsi="楷体_GB2312" w:eastAsia="楷体_GB2312" w:cs="楷体_GB2312"/>
                <w:color w:val="000000"/>
                <w:kern w:val="0"/>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企业联系人</w:t>
            </w:r>
          </w:p>
        </w:tc>
        <w:tc>
          <w:tcPr>
            <w:tcW w:w="6646" w:type="dxa"/>
            <w:tcBorders>
              <w:bottom w:val="single" w:color="auto" w:sz="4" w:space="0"/>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王铭宏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企业联系人手机</w:t>
            </w:r>
          </w:p>
        </w:tc>
        <w:tc>
          <w:tcPr>
            <w:tcW w:w="6646" w:type="dxa"/>
            <w:tcBorders>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13581262388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行业对标企业或机构</w:t>
            </w:r>
          </w:p>
        </w:tc>
        <w:tc>
          <w:tcPr>
            <w:tcW w:w="6646" w:type="dxa"/>
            <w:tcBorders>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sz w:val="24"/>
                <w:szCs w:val="24"/>
              </w:rPr>
              <w:fldChar w:fldCharType="begin"/>
            </w:r>
            <w:r>
              <w:rPr>
                <w:rFonts w:hint="eastAsia" w:ascii="楷体_GB2312" w:hAnsi="楷体_GB2312" w:eastAsia="楷体_GB2312" w:cs="楷体_GB2312"/>
                <w:sz w:val="24"/>
                <w:szCs w:val="24"/>
              </w:rPr>
              <w:instrText xml:space="preserve"> HYPERLINK "mailto:wangmh1358@sina.com" </w:instrText>
            </w:r>
            <w:r>
              <w:rPr>
                <w:rFonts w:hint="eastAsia" w:ascii="楷体_GB2312" w:hAnsi="楷体_GB2312" w:eastAsia="楷体_GB2312" w:cs="楷体_GB2312"/>
                <w:sz w:val="24"/>
                <w:szCs w:val="24"/>
              </w:rPr>
              <w:fldChar w:fldCharType="separate"/>
            </w:r>
            <w:r>
              <w:rPr>
                <w:rFonts w:hint="eastAsia" w:ascii="楷体_GB2312" w:hAnsi="楷体_GB2312" w:eastAsia="楷体_GB2312" w:cs="楷体_GB2312"/>
                <w:color w:val="000000"/>
                <w:sz w:val="24"/>
                <w:szCs w:val="24"/>
              </w:rPr>
              <w:t>wangmh1358@sina.com</w:t>
            </w:r>
            <w:r>
              <w:rPr>
                <w:rFonts w:hint="eastAsia" w:ascii="楷体_GB2312" w:hAnsi="楷体_GB2312" w:eastAsia="楷体_GB2312" w:cs="楷体_GB2312"/>
                <w:color w:val="000000"/>
                <w:sz w:val="24"/>
                <w:szCs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现有基础情况</w:t>
            </w:r>
          </w:p>
        </w:tc>
        <w:tc>
          <w:tcPr>
            <w:tcW w:w="6646" w:type="dxa"/>
            <w:tcBorders>
              <w:right w:val="single" w:color="auto" w:sz="12" w:space="0"/>
            </w:tcBorders>
            <w:noWrap w:val="0"/>
            <w:vAlign w:val="center"/>
          </w:tcPr>
          <w:p>
            <w:pPr>
              <w:ind w:firstLine="480" w:firstLineChars="20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从国内外来看，氟苯尼考的合成均来自两个方面。</w:t>
            </w:r>
          </w:p>
          <w:p>
            <w:pPr>
              <w:ind w:firstLine="480" w:firstLineChars="20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一方面从氯霉素或甲砜霉素及其类似物来合成氟苯尼考，使用甲砜霉素及其中间体或类似物的较多，其具有不涉及手性问题，步骤较短等优点，但起始化合物甲砜霉素及其中间体或类似物的由来是一个问题，而甲砜霉素的合成也都是通过化学手性拆分来得到我们所要的构型。</w:t>
            </w:r>
          </w:p>
          <w:p>
            <w:pPr>
              <w:spacing w:line="300" w:lineRule="exact"/>
              <w:ind w:firstLine="480" w:firstLineChars="200"/>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另一方面从简单化合物合成氟苯尼考，虽然存在起始化合物简单易得，但也存在手性拆分、构型翻转、步骤较繁琐、整体路线产率低等问题，不适合工业化生产。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需求的重要程度</w:t>
            </w:r>
          </w:p>
        </w:tc>
        <w:tc>
          <w:tcPr>
            <w:tcW w:w="6646" w:type="dxa"/>
            <w:tcBorders>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lang w:eastAsia="zh-CN"/>
              </w:rPr>
              <w:t>☑</w:t>
            </w:r>
            <w:r>
              <w:rPr>
                <w:rFonts w:hint="eastAsia" w:ascii="楷体_GB2312" w:hAnsi="楷体_GB2312" w:eastAsia="楷体_GB2312" w:cs="楷体_GB2312"/>
                <w:color w:val="000000"/>
                <w:kern w:val="0"/>
                <w:sz w:val="24"/>
                <w:szCs w:val="24"/>
              </w:rPr>
              <w:t xml:space="preserve">迫切解决 </w:t>
            </w:r>
            <w:r>
              <w:rPr>
                <w:rFonts w:hint="eastAsia" w:ascii="楷体_GB2312" w:hAnsi="楷体_GB2312" w:eastAsia="楷体_GB2312" w:cs="楷体_GB2312"/>
                <w:color w:val="000000"/>
                <w:kern w:val="0"/>
                <w:sz w:val="24"/>
                <w:szCs w:val="24"/>
                <w:lang w:eastAsia="zh-CN"/>
              </w:rPr>
              <w:t>☑</w:t>
            </w:r>
            <w:r>
              <w:rPr>
                <w:rFonts w:hint="eastAsia" w:ascii="楷体_GB2312" w:hAnsi="楷体_GB2312" w:eastAsia="楷体_GB2312" w:cs="楷体_GB2312"/>
                <w:color w:val="000000"/>
                <w:kern w:val="0"/>
                <w:sz w:val="24"/>
                <w:szCs w:val="24"/>
              </w:rPr>
              <w:t>核心难题 □非重要项目 □属于技术储备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需求有效期</w:t>
            </w:r>
          </w:p>
        </w:tc>
        <w:tc>
          <w:tcPr>
            <w:tcW w:w="6646" w:type="dxa"/>
            <w:tcBorders>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876" w:type="dxa"/>
            <w:tcBorders>
              <w:left w:val="single" w:color="auto" w:sz="12" w:space="0"/>
            </w:tcBorders>
            <w:noWrap w:val="0"/>
            <w:vAlign w:val="center"/>
          </w:tcPr>
          <w:p>
            <w:pPr>
              <w:numPr>
                <w:ilvl w:val="0"/>
                <w:numId w:val="1"/>
              </w:num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rPr>
              <w:t>是否在湖北技术交易大市场公开发布</w:t>
            </w:r>
          </w:p>
        </w:tc>
        <w:tc>
          <w:tcPr>
            <w:tcW w:w="6646" w:type="dxa"/>
            <w:tcBorders>
              <w:bottom w:val="single" w:color="auto" w:sz="4" w:space="0"/>
              <w:right w:val="single" w:color="auto" w:sz="12" w:space="0"/>
            </w:tcBorders>
            <w:noWrap w:val="0"/>
            <w:vAlign w:val="center"/>
          </w:tcPr>
          <w:p>
            <w:pPr>
              <w:spacing w:line="300" w:lineRule="exact"/>
              <w:jc w:val="both"/>
              <w:rPr>
                <w:rFonts w:hint="eastAsia" w:ascii="楷体_GB2312" w:hAnsi="楷体_GB2312" w:eastAsia="楷体_GB2312" w:cs="楷体_GB2312"/>
                <w:color w:val="000000"/>
                <w:kern w:val="0"/>
                <w:sz w:val="24"/>
                <w:szCs w:val="24"/>
              </w:rPr>
            </w:pPr>
            <w:r>
              <w:rPr>
                <w:rFonts w:hint="eastAsia" w:ascii="楷体_GB2312" w:hAnsi="楷体_GB2312" w:eastAsia="楷体_GB2312" w:cs="楷体_GB2312"/>
                <w:color w:val="000000"/>
                <w:kern w:val="0"/>
                <w:sz w:val="24"/>
                <w:szCs w:val="24"/>
                <w:lang w:eastAsia="zh-CN"/>
              </w:rPr>
              <w:t>☑</w:t>
            </w:r>
            <w:r>
              <w:rPr>
                <w:rFonts w:hint="eastAsia" w:ascii="楷体_GB2312" w:hAnsi="楷体_GB2312" w:eastAsia="楷体_GB2312" w:cs="楷体_GB2312"/>
                <w:color w:val="000000"/>
                <w:kern w:val="0"/>
                <w:sz w:val="24"/>
                <w:szCs w:val="24"/>
              </w:rPr>
              <w:t>是     □否</w:t>
            </w:r>
          </w:p>
        </w:tc>
      </w:tr>
    </w:tbl>
    <w:p>
      <w:pPr>
        <w:widowControl/>
        <w:spacing w:line="620" w:lineRule="exact"/>
        <w:jc w:val="both"/>
        <w:rPr>
          <w:rFonts w:hint="eastAsia" w:ascii="方正黑体_GBK" w:hAnsi="黑体" w:eastAsia="方正黑体_GBK" w:cs="黑体"/>
          <w:color w:val="000000"/>
          <w:kern w:val="0"/>
          <w:sz w:val="28"/>
          <w:szCs w:val="28"/>
        </w:rPr>
      </w:pPr>
    </w:p>
    <w:p>
      <w:pPr>
        <w:widowControl/>
        <w:spacing w:line="620" w:lineRule="exact"/>
        <w:jc w:val="both"/>
        <w:rPr>
          <w:rFonts w:hint="eastAsia" w:ascii="方正黑体_GBK" w:hAnsi="黑体" w:eastAsia="方正黑体_GBK" w:cs="黑体"/>
          <w:color w:val="000000"/>
          <w:kern w:val="0"/>
          <w:sz w:val="28"/>
          <w:szCs w:val="28"/>
        </w:rPr>
      </w:pPr>
    </w:p>
    <w:p>
      <w:pPr>
        <w:widowControl/>
        <w:spacing w:line="620" w:lineRule="exact"/>
        <w:jc w:val="center"/>
        <w:rPr>
          <w:rFonts w:hint="eastAsia" w:ascii="方正黑体_GBK" w:hAnsi="黑体" w:eastAsia="方正黑体_GBK" w:cs="黑体"/>
          <w:color w:val="000000"/>
          <w:kern w:val="0"/>
          <w:sz w:val="28"/>
          <w:szCs w:val="28"/>
        </w:rPr>
      </w:pPr>
      <w:r>
        <w:rPr>
          <w:rFonts w:hint="eastAsia" w:ascii="方正黑体_GBK" w:hAnsi="黑体" w:eastAsia="方正黑体_GBK" w:cs="黑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需求名称</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val="en-US" w:eastAsia="zh-CN"/>
              </w:rPr>
              <w:t>空气质量监控系统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合作方式</w:t>
            </w:r>
          </w:p>
        </w:tc>
        <w:tc>
          <w:tcPr>
            <w:tcW w:w="5867" w:type="dxa"/>
            <w:tcBorders>
              <w:right w:val="single" w:color="auto" w:sz="12" w:space="0"/>
            </w:tcBorders>
            <w:noWrap w:val="0"/>
            <w:vAlign w:val="top"/>
          </w:tcPr>
          <w:p>
            <w:pPr>
              <w:spacing w:line="300" w:lineRule="exact"/>
              <w:ind w:left="160" w:leftChars="50"/>
              <w:jc w:val="lef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 xml:space="preserve">委托研发  </w:t>
            </w: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技术改造（设备、研发生产条件）</w:t>
            </w:r>
          </w:p>
          <w:p>
            <w:pPr>
              <w:spacing w:line="300" w:lineRule="exact"/>
              <w:ind w:left="160" w:leftChars="50"/>
              <w:jc w:val="lef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□科技金融  □质量体系   □市场前景分析   □技术购买 </w:t>
            </w:r>
          </w:p>
          <w:p>
            <w:pPr>
              <w:spacing w:line="300" w:lineRule="exact"/>
              <w:ind w:left="160" w:leftChars="50"/>
              <w:jc w:val="lef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□共建中试、熟化基地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拟投入资金</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 </w:t>
            </w:r>
            <w:r>
              <w:rPr>
                <w:rFonts w:hint="eastAsia" w:ascii="楷体_GB2312" w:hAnsi="楷体_GB2312" w:eastAsia="楷体_GB2312" w:cs="楷体_GB2312"/>
                <w:color w:val="auto"/>
                <w:kern w:val="0"/>
                <w:sz w:val="24"/>
                <w:szCs w:val="24"/>
                <w:lang w:val="en-US" w:eastAsia="zh-CN"/>
              </w:rPr>
              <w:t>300</w:t>
            </w:r>
            <w:r>
              <w:rPr>
                <w:rFonts w:hint="eastAsia" w:ascii="楷体_GB2312" w:hAnsi="楷体_GB2312" w:eastAsia="楷体_GB2312" w:cs="楷体_GB2312"/>
                <w:color w:val="auto"/>
                <w:kern w:val="0"/>
                <w:sz w:val="24"/>
                <w:szCs w:val="24"/>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技术领域</w:t>
            </w:r>
          </w:p>
        </w:tc>
        <w:tc>
          <w:tcPr>
            <w:tcW w:w="5867" w:type="dxa"/>
            <w:tcBorders>
              <w:bottom w:val="single" w:color="auto" w:sz="4" w:space="0"/>
              <w:right w:val="single" w:color="auto" w:sz="12" w:space="0"/>
            </w:tcBorders>
            <w:noWrap w:val="0"/>
            <w:vAlign w:val="center"/>
          </w:tcPr>
          <w:p>
            <w:pPr>
              <w:spacing w:line="300" w:lineRule="exact"/>
              <w:ind w:left="157" w:leftChars="49"/>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生物与新医药</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 </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先进制造与自动化</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现代农业</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航空航天</w:t>
            </w:r>
            <w:r>
              <w:rPr>
                <w:rFonts w:hint="eastAsia" w:ascii="楷体_GB2312" w:hAnsi="楷体_GB2312" w:eastAsia="楷体_GB2312" w:cs="楷体_GB2312"/>
                <w:color w:val="auto"/>
                <w:kern w:val="0"/>
                <w:sz w:val="24"/>
                <w:szCs w:val="24"/>
              </w:rPr>
              <w:fldChar w:fldCharType="end"/>
            </w:r>
          </w:p>
          <w:p>
            <w:pPr>
              <w:spacing w:line="300" w:lineRule="exact"/>
              <w:ind w:left="157" w:leftChars="49"/>
              <w:rPr>
                <w:rFonts w:hint="eastAsia" w:ascii="楷体_GB2312" w:hAnsi="楷体_GB2312" w:eastAsia="楷体_GB2312" w:cs="楷体_GB2312"/>
                <w:color w:val="auto"/>
                <w:kern w:val="0"/>
                <w:sz w:val="24"/>
                <w:szCs w:val="24"/>
                <w:lang w:eastAsia="zh-CN"/>
              </w:rPr>
            </w:pP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 </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新能源与节能</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资源与环境</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高技术服务</w:t>
            </w:r>
            <w:r>
              <w:rPr>
                <w:rFonts w:hint="eastAsia" w:ascii="楷体_GB2312" w:hAnsi="楷体_GB2312" w:eastAsia="楷体_GB2312" w:cs="楷体_GB2312"/>
                <w:color w:val="auto"/>
                <w:kern w:val="0"/>
                <w:sz w:val="24"/>
                <w:szCs w:val="24"/>
              </w:rPr>
              <w:fldChar w:fldCharType="end"/>
            </w:r>
          </w:p>
          <w:p>
            <w:pPr>
              <w:spacing w:line="300" w:lineRule="exact"/>
              <w:ind w:left="157" w:leftChars="49"/>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建筑业</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新材料</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电子信息</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需求背景</w:t>
            </w:r>
          </w:p>
        </w:tc>
        <w:tc>
          <w:tcPr>
            <w:tcW w:w="5867" w:type="dxa"/>
            <w:tcBorders>
              <w:bottom w:val="single" w:color="auto" w:sz="4" w:space="0"/>
              <w:right w:val="single" w:color="auto" w:sz="12" w:space="0"/>
            </w:tcBorders>
            <w:noWrap w:val="0"/>
            <w:vAlign w:val="center"/>
          </w:tcPr>
          <w:p>
            <w:pPr>
              <w:spacing w:line="300" w:lineRule="exact"/>
              <w:ind w:firstLine="480" w:firstLineChars="200"/>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val="en-US" w:eastAsia="zh-CN"/>
              </w:rPr>
              <w:t>随着大气污染问题日益严峻，做好空气污染精准防治，是当前环境治理工作的首要任务之一。然而，目前空气质量监测和分析的发展比较缓慢，严重滞后于现实需求。一方面，空气质量监测比较粗放，往往只有对于大片区域的PM2.5、TVOC进行监测，精准化、即时性程度不足；另一方面，缺乏对于空气质量监测结果进行分析的相关专业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需解决的主要技术问题</w:t>
            </w:r>
          </w:p>
        </w:tc>
        <w:tc>
          <w:tcPr>
            <w:tcW w:w="5867" w:type="dxa"/>
            <w:tcBorders>
              <w:bottom w:val="single" w:color="auto" w:sz="4" w:space="0"/>
              <w:right w:val="single" w:color="auto" w:sz="12" w:space="0"/>
            </w:tcBorders>
            <w:noWrap w:val="0"/>
            <w:vAlign w:val="center"/>
          </w:tcPr>
          <w:p>
            <w:pPr>
              <w:snapToGrid/>
              <w:spacing w:before="0" w:beforeAutospacing="0" w:after="0" w:afterAutospacing="0" w:line="240" w:lineRule="atLeast"/>
              <w:ind w:firstLine="240" w:firstLineChars="100"/>
              <w:jc w:val="both"/>
              <w:textAlignment w:val="baseline"/>
              <w:rPr>
                <w:rFonts w:hint="eastAsia" w:ascii="楷体_GB2312" w:hAnsi="楷体_GB2312" w:eastAsia="楷体_GB2312" w:cs="楷体_GB2312"/>
                <w:b w:val="0"/>
                <w:i w:val="0"/>
                <w:caps w:val="0"/>
                <w:color w:val="auto"/>
                <w:spacing w:val="0"/>
                <w:w w:val="100"/>
                <w:kern w:val="0"/>
                <w:sz w:val="24"/>
                <w:szCs w:val="24"/>
                <w:lang w:val="en-US" w:eastAsia="zh-CN"/>
              </w:rPr>
            </w:pPr>
            <w:r>
              <w:rPr>
                <w:rFonts w:hint="eastAsia" w:ascii="楷体_GB2312" w:hAnsi="楷体_GB2312" w:eastAsia="楷体_GB2312" w:cs="楷体_GB2312"/>
                <w:b w:val="0"/>
                <w:i w:val="0"/>
                <w:caps w:val="0"/>
                <w:color w:val="auto"/>
                <w:spacing w:val="0"/>
                <w:w w:val="100"/>
                <w:kern w:val="0"/>
                <w:sz w:val="24"/>
                <w:szCs w:val="24"/>
                <w:lang w:val="en-US" w:eastAsia="zh-CN"/>
              </w:rPr>
              <w:t>1.采用功能设计、JavaScript技术等技术进行空气质量监控系统app的设计。</w:t>
            </w:r>
          </w:p>
          <w:p>
            <w:pPr>
              <w:snapToGrid/>
              <w:spacing w:before="0" w:beforeAutospacing="0" w:after="0" w:afterAutospacing="0" w:line="240" w:lineRule="atLeast"/>
              <w:jc w:val="both"/>
              <w:textAlignment w:val="baseline"/>
              <w:rPr>
                <w:rFonts w:hint="eastAsia" w:ascii="楷体_GB2312" w:hAnsi="楷体_GB2312" w:eastAsia="楷体_GB2312" w:cs="楷体_GB2312"/>
                <w:b w:val="0"/>
                <w:i w:val="0"/>
                <w:caps w:val="0"/>
                <w:color w:val="auto"/>
                <w:spacing w:val="0"/>
                <w:w w:val="100"/>
                <w:kern w:val="0"/>
                <w:sz w:val="24"/>
                <w:szCs w:val="24"/>
                <w:lang w:val="en-US" w:eastAsia="zh-CN"/>
              </w:rPr>
            </w:pPr>
            <w:r>
              <w:rPr>
                <w:rFonts w:hint="eastAsia" w:ascii="楷体_GB2312" w:hAnsi="楷体_GB2312" w:eastAsia="楷体_GB2312" w:cs="楷体_GB2312"/>
                <w:b w:val="0"/>
                <w:i w:val="0"/>
                <w:caps w:val="0"/>
                <w:color w:val="auto"/>
                <w:spacing w:val="0"/>
                <w:w w:val="100"/>
                <w:kern w:val="0"/>
                <w:sz w:val="24"/>
                <w:szCs w:val="24"/>
                <w:lang w:val="en-US" w:eastAsia="zh-CN"/>
              </w:rPr>
              <w:t>2.采用物联网技术、人工智能技术实现空气质量监测系统app与空气净化设备进行连接。实现空气质量监测、空气净化、空气质量分析一体化。</w:t>
            </w:r>
          </w:p>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val="en-US" w:eastAsia="zh-CN"/>
              </w:rPr>
              <w:t>3.采用云计算技术对空气质量监测结果进行实时的记录和分析，快速生成分析报告。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拟实现的主要技术目标</w:t>
            </w:r>
          </w:p>
        </w:tc>
        <w:tc>
          <w:tcPr>
            <w:tcW w:w="5867" w:type="dxa"/>
            <w:tcBorders>
              <w:bottom w:val="single" w:color="auto" w:sz="4" w:space="0"/>
              <w:right w:val="single" w:color="auto" w:sz="12" w:space="0"/>
            </w:tcBorders>
            <w:noWrap w:val="0"/>
            <w:vAlign w:val="center"/>
          </w:tcPr>
          <w:p>
            <w:pPr>
              <w:snapToGrid/>
              <w:spacing w:before="0" w:beforeAutospacing="0" w:after="0" w:afterAutospacing="0" w:line="240" w:lineRule="atLeast"/>
              <w:jc w:val="both"/>
              <w:textAlignment w:val="baseline"/>
              <w:rPr>
                <w:rFonts w:hint="eastAsia" w:ascii="楷体_GB2312" w:hAnsi="楷体_GB2312" w:eastAsia="楷体_GB2312" w:cs="楷体_GB2312"/>
                <w:b w:val="0"/>
                <w:i w:val="0"/>
                <w:caps w:val="0"/>
                <w:color w:val="auto"/>
                <w:spacing w:val="0"/>
                <w:w w:val="100"/>
                <w:kern w:val="0"/>
                <w:sz w:val="24"/>
                <w:szCs w:val="24"/>
                <w:lang w:val="en-US" w:eastAsia="zh-CN"/>
              </w:rPr>
            </w:pPr>
            <w:r>
              <w:rPr>
                <w:rFonts w:hint="eastAsia" w:ascii="楷体_GB2312" w:hAnsi="楷体_GB2312" w:eastAsia="楷体_GB2312" w:cs="楷体_GB2312"/>
                <w:b w:val="0"/>
                <w:i w:val="0"/>
                <w:caps w:val="0"/>
                <w:color w:val="auto"/>
                <w:spacing w:val="0"/>
                <w:w w:val="100"/>
                <w:kern w:val="0"/>
                <w:sz w:val="24"/>
                <w:szCs w:val="24"/>
                <w:lang w:val="en-US" w:eastAsia="zh-CN"/>
              </w:rPr>
              <w:t>1.对于具体区域进行实时的空气质量监测和记录，有效解决当前空气质量监测精准化、即时性程度不足的问题。</w:t>
            </w:r>
          </w:p>
          <w:p>
            <w:pPr>
              <w:snapToGrid/>
              <w:spacing w:before="0" w:beforeAutospacing="0" w:after="0" w:afterAutospacing="0" w:line="240" w:lineRule="atLeast"/>
              <w:jc w:val="both"/>
              <w:textAlignment w:val="baseline"/>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val="en-US" w:eastAsia="zh-CN"/>
              </w:rPr>
              <w:t>2.对于空气质量监测结果进行记录和分析，并快速生成分析报告，弥补当前空气质量分析方面存在的不足。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关键词</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val="en-US" w:eastAsia="zh-CN"/>
              </w:rPr>
              <w:t>污染源监控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需求所属企业</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val="en-US" w:eastAsia="zh-CN"/>
              </w:rPr>
              <w:t>湖北才风医疗科技有限公司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企业地址</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eastAsia="zh-CN"/>
              </w:rPr>
              <w:t>湖北省武穴市大金镇苏垴街118号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所在区域</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lang w:eastAsia="zh-CN"/>
              </w:rPr>
            </w:pPr>
            <w:r>
              <w:rPr>
                <w:rFonts w:hint="eastAsia" w:ascii="楷体_GB2312" w:hAnsi="楷体_GB2312" w:eastAsia="楷体_GB2312" w:cs="楷体_GB2312"/>
                <w:color w:val="auto"/>
                <w:kern w:val="0"/>
                <w:sz w:val="24"/>
                <w:szCs w:val="24"/>
                <w:lang w:eastAsia="zh-CN"/>
              </w:rPr>
              <w:t>湖北省黄冈市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企业性质</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□国有    □集体    </w:t>
            </w: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私营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企业联系人</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val="en-US" w:eastAsia="zh-CN"/>
              </w:rPr>
              <w:t>宋乘宇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企业联系人手机</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sz w:val="24"/>
                <w:szCs w:val="24"/>
              </w:rPr>
              <w:t>13588483347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行业对标企业或机构</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val="en-US" w:eastAsia="zh-CN"/>
              </w:rPr>
              <w:t>山东博科集团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现有基础情况</w:t>
            </w:r>
          </w:p>
        </w:tc>
        <w:tc>
          <w:tcPr>
            <w:tcW w:w="5867" w:type="dxa"/>
            <w:tcBorders>
              <w:right w:val="single" w:color="auto" w:sz="12" w:space="0"/>
            </w:tcBorders>
            <w:noWrap w:val="0"/>
            <w:vAlign w:val="center"/>
          </w:tcPr>
          <w:p>
            <w:pPr>
              <w:spacing w:line="300" w:lineRule="exact"/>
              <w:ind w:firstLine="480" w:firstLineChars="200"/>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val="en-US" w:eastAsia="zh-CN"/>
              </w:rPr>
              <w:t>空气质量系统app已经初步设计完成，已经开始连接设备进行测试。后期还需要进行调试、升级和优化，逐步配适多种类型的设备。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需求的重要程度</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□迫切解决 </w:t>
            </w: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核心难题 □非重要项目 □属于技术储备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需求有效期</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b w:val="0"/>
                <w:i w:val="0"/>
                <w:caps w:val="0"/>
                <w:color w:val="auto"/>
                <w:spacing w:val="0"/>
                <w:w w:val="100"/>
                <w:kern w:val="0"/>
                <w:sz w:val="24"/>
                <w:szCs w:val="24"/>
                <w:lang w:val="en-US" w:eastAsia="zh-CN"/>
              </w:rPr>
              <w:t>2021.12.30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是否在湖北技术交易大市场公开发布</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□是     </w:t>
            </w: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否</w:t>
            </w:r>
          </w:p>
        </w:tc>
      </w:tr>
    </w:tbl>
    <w:p>
      <w:pPr>
        <w:spacing w:line="620" w:lineRule="exact"/>
        <w:jc w:val="center"/>
        <w:rPr>
          <w:rFonts w:ascii="黑体" w:hAnsi="黑体" w:eastAsia="黑体" w:cs="黑体"/>
          <w:color w:val="000000"/>
          <w:szCs w:val="32"/>
        </w:rPr>
      </w:pPr>
    </w:p>
    <w:p>
      <w:pPr>
        <w:widowControl/>
        <w:spacing w:line="620" w:lineRule="exact"/>
        <w:jc w:val="center"/>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需求名称</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泰地罗新工艺改进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合作方式</w:t>
            </w:r>
          </w:p>
        </w:tc>
        <w:tc>
          <w:tcPr>
            <w:tcW w:w="5867" w:type="dxa"/>
            <w:tcBorders>
              <w:right w:val="single" w:color="auto" w:sz="12" w:space="0"/>
            </w:tcBorders>
            <w:noWrap w:val="0"/>
            <w:vAlign w:val="top"/>
          </w:tcPr>
          <w:p>
            <w:pPr>
              <w:spacing w:line="300" w:lineRule="exact"/>
              <w:ind w:left="160" w:leftChars="50"/>
              <w:jc w:val="lef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□委托研发  </w:t>
            </w: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技术改造（设备、研发生产条件）</w:t>
            </w:r>
          </w:p>
          <w:p>
            <w:pPr>
              <w:spacing w:line="300" w:lineRule="exact"/>
              <w:ind w:left="160" w:leftChars="50"/>
              <w:jc w:val="lef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□科技金融  □质量体系   □市场前景分析   </w:t>
            </w: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 xml:space="preserve">技术购买 </w:t>
            </w:r>
          </w:p>
          <w:p>
            <w:pPr>
              <w:spacing w:line="300" w:lineRule="exact"/>
              <w:ind w:left="160" w:leftChars="50"/>
              <w:jc w:val="lef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□共建中试、熟化基地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拟投入资金</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lang w:val="en-US" w:eastAsia="zh-CN"/>
              </w:rPr>
              <w:t>40</w:t>
            </w:r>
            <w:r>
              <w:rPr>
                <w:rFonts w:hint="eastAsia" w:ascii="楷体_GB2312" w:hAnsi="楷体_GB2312" w:eastAsia="楷体_GB2312" w:cs="楷体_GB2312"/>
                <w:color w:val="auto"/>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技术领域</w:t>
            </w:r>
          </w:p>
        </w:tc>
        <w:tc>
          <w:tcPr>
            <w:tcW w:w="5867" w:type="dxa"/>
            <w:tcBorders>
              <w:bottom w:val="single" w:color="auto" w:sz="4" w:space="0"/>
              <w:right w:val="single" w:color="auto" w:sz="12" w:space="0"/>
            </w:tcBorders>
            <w:noWrap w:val="0"/>
            <w:vAlign w:val="center"/>
          </w:tcPr>
          <w:p>
            <w:pPr>
              <w:spacing w:line="300" w:lineRule="exact"/>
              <w:ind w:left="157" w:leftChars="49"/>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生物与新医药</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 </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先进制造与自动化</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现代农业</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航空航天</w:t>
            </w:r>
            <w:r>
              <w:rPr>
                <w:rFonts w:hint="eastAsia" w:ascii="楷体_GB2312" w:hAnsi="楷体_GB2312" w:eastAsia="楷体_GB2312" w:cs="楷体_GB2312"/>
                <w:color w:val="auto"/>
                <w:kern w:val="0"/>
                <w:sz w:val="24"/>
                <w:szCs w:val="24"/>
              </w:rPr>
              <w:fldChar w:fldCharType="end"/>
            </w:r>
          </w:p>
          <w:p>
            <w:pPr>
              <w:spacing w:line="300" w:lineRule="exact"/>
              <w:ind w:left="157" w:leftChars="49"/>
              <w:rPr>
                <w:rFonts w:hint="eastAsia" w:ascii="楷体_GB2312" w:hAnsi="楷体_GB2312" w:eastAsia="楷体_GB2312" w:cs="楷体_GB2312"/>
                <w:color w:val="auto"/>
                <w:kern w:val="0"/>
                <w:sz w:val="24"/>
                <w:szCs w:val="24"/>
                <w:lang w:eastAsia="zh-CN"/>
              </w:rPr>
            </w:pPr>
            <w:r>
              <w:rPr>
                <w:rFonts w:hint="eastAsia" w:ascii="楷体_GB2312" w:hAnsi="楷体_GB2312" w:eastAsia="楷体_GB2312" w:cs="楷体_GB2312"/>
                <w:color w:val="auto"/>
                <w:kern w:val="0"/>
                <w:sz w:val="24"/>
                <w:szCs w:val="24"/>
              </w:rPr>
              <w:t>□ </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新能源与节能</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资源与环境</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高技术服务</w:t>
            </w:r>
            <w:r>
              <w:rPr>
                <w:rFonts w:hint="eastAsia" w:ascii="楷体_GB2312" w:hAnsi="楷体_GB2312" w:eastAsia="楷体_GB2312" w:cs="楷体_GB2312"/>
                <w:color w:val="auto"/>
                <w:kern w:val="0"/>
                <w:sz w:val="24"/>
                <w:szCs w:val="24"/>
              </w:rPr>
              <w:fldChar w:fldCharType="end"/>
            </w:r>
          </w:p>
          <w:p>
            <w:pPr>
              <w:spacing w:line="300" w:lineRule="exact"/>
              <w:ind w:left="157" w:leftChars="49"/>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建筑业</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新材料</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w:t>
            </w:r>
            <w:r>
              <w:rPr>
                <w:rFonts w:hint="eastAsia" w:ascii="楷体_GB2312" w:hAnsi="楷体_GB2312" w:eastAsia="楷体_GB2312" w:cs="楷体_GB2312"/>
                <w:color w:val="auto"/>
                <w:sz w:val="24"/>
                <w:szCs w:val="24"/>
              </w:rPr>
              <w:fldChar w:fldCharType="begin"/>
            </w:r>
            <w:r>
              <w:rPr>
                <w:rFonts w:hint="eastAsia" w:ascii="楷体_GB2312" w:hAnsi="楷体_GB2312" w:eastAsia="楷体_GB2312" w:cs="楷体_GB2312"/>
                <w:color w:val="auto"/>
                <w:sz w:val="24"/>
                <w:szCs w:val="24"/>
              </w:rPr>
              <w:instrText xml:space="preserve"> HYPERLINK "http://192.168.6.136:8077/kh2019/techResource.html" \l "/javascript:void(0)"</w:instrText>
            </w:r>
            <w:r>
              <w:rPr>
                <w:rFonts w:hint="eastAsia" w:ascii="楷体_GB2312" w:hAnsi="楷体_GB2312" w:eastAsia="楷体_GB2312" w:cs="楷体_GB2312"/>
                <w:color w:val="auto"/>
                <w:sz w:val="24"/>
                <w:szCs w:val="24"/>
              </w:rPr>
              <w:fldChar w:fldCharType="separate"/>
            </w:r>
            <w:r>
              <w:rPr>
                <w:rFonts w:hint="eastAsia" w:ascii="楷体_GB2312" w:hAnsi="楷体_GB2312" w:eastAsia="楷体_GB2312" w:cs="楷体_GB2312"/>
                <w:color w:val="auto"/>
                <w:kern w:val="0"/>
                <w:sz w:val="24"/>
                <w:szCs w:val="24"/>
              </w:rPr>
              <w:t>电子信息</w:t>
            </w:r>
            <w:r>
              <w:rPr>
                <w:rFonts w:hint="eastAsia" w:ascii="楷体_GB2312" w:hAnsi="楷体_GB2312" w:eastAsia="楷体_GB2312" w:cs="楷体_GB2312"/>
                <w:color w:val="auto"/>
                <w:kern w:val="0"/>
                <w:sz w:val="24"/>
                <w:szCs w:val="24"/>
              </w:rPr>
              <w:fldChar w:fldCharType="end"/>
            </w:r>
            <w:r>
              <w:rPr>
                <w:rFonts w:hint="eastAsia" w:ascii="楷体_GB2312" w:hAnsi="楷体_GB2312" w:eastAsia="楷体_GB2312" w:cs="楷体_GB2312"/>
                <w:color w:val="auto"/>
                <w:kern w:val="0"/>
                <w:sz w:val="24"/>
                <w:szCs w:val="24"/>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需求背景</w:t>
            </w:r>
          </w:p>
        </w:tc>
        <w:tc>
          <w:tcPr>
            <w:tcW w:w="5867" w:type="dxa"/>
            <w:tcBorders>
              <w:bottom w:val="single" w:color="auto" w:sz="4" w:space="0"/>
              <w:right w:val="single" w:color="auto" w:sz="12" w:space="0"/>
            </w:tcBorders>
            <w:noWrap w:val="0"/>
            <w:vAlign w:val="center"/>
          </w:tcPr>
          <w:p>
            <w:pPr>
              <w:spacing w:line="300" w:lineRule="exact"/>
              <w:ind w:firstLine="480" w:firstLineChars="200"/>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泰地罗新是广谱抗菌药，对一些革兰氏阳性和革兰氏阴性细菌均有较强的抗菌活性，对引起猪、牛呼吸系统疾病的病原菌尤其敏感。而且具备动物专用、用量少、一次给药全程治疗、超长的消除半衰期、生物利用度高、低残留、使用安全等优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需解决的主要技术问题</w:t>
            </w:r>
          </w:p>
        </w:tc>
        <w:tc>
          <w:tcPr>
            <w:tcW w:w="5867" w:type="dxa"/>
            <w:tcBorders>
              <w:bottom w:val="single" w:color="auto" w:sz="4" w:space="0"/>
              <w:right w:val="single" w:color="auto" w:sz="12" w:space="0"/>
            </w:tcBorders>
            <w:noWrap w:val="0"/>
            <w:vAlign w:val="center"/>
          </w:tcPr>
          <w:p>
            <w:pPr>
              <w:spacing w:line="300" w:lineRule="exact"/>
              <w:ind w:firstLine="480" w:firstLineChars="200"/>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泰地罗新生产工艺改进，现有工艺水解糖苷和水解后羟基被哌啶取代反应的收率都比较低，导致整体收率约20%左右，成本高，质量控制条件苛刻，产品工艺需要进一步优化提高收率和质量水平，降低成本。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拟实现的主要技术目标</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收率提高至50%以上，产品质量符合兽药典标准。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关键词</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泰地罗新</w:t>
            </w:r>
            <w:r>
              <w:rPr>
                <w:rFonts w:hint="eastAsia" w:ascii="楷体_GB2312" w:hAnsi="楷体_GB2312" w:eastAsia="楷体_GB2312" w:cs="楷体_GB2312"/>
                <w:color w:val="auto"/>
                <w:kern w:val="0"/>
                <w:sz w:val="24"/>
                <w:szCs w:val="24"/>
                <w:lang w:val="en-US" w:eastAsia="zh-CN"/>
              </w:rPr>
              <w:t>/</w:t>
            </w:r>
            <w:r>
              <w:rPr>
                <w:rFonts w:hint="eastAsia" w:ascii="楷体_GB2312" w:hAnsi="楷体_GB2312" w:eastAsia="楷体_GB2312" w:cs="楷体_GB2312"/>
                <w:color w:val="auto"/>
                <w:kern w:val="0"/>
                <w:sz w:val="24"/>
                <w:szCs w:val="24"/>
              </w:rPr>
              <w:t>收率提高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需求所属企业</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湖北中牧安达药业有限公司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企业地址</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湖北省武穴市马口工业园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所在区域</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lang w:eastAsia="zh-CN"/>
              </w:rPr>
            </w:pPr>
            <w:r>
              <w:rPr>
                <w:rFonts w:hint="eastAsia" w:ascii="楷体_GB2312" w:hAnsi="楷体_GB2312" w:eastAsia="楷体_GB2312" w:cs="楷体_GB2312"/>
                <w:color w:val="auto"/>
                <w:kern w:val="0"/>
                <w:sz w:val="24"/>
                <w:szCs w:val="24"/>
                <w:lang w:eastAsia="zh-CN"/>
              </w:rPr>
              <w:t>湖北省黄冈市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企业性质</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□国有    □集体    □私营    </w:t>
            </w: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企业联系人</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张胜强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企业联系人手机</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15926717149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行业对标企业或机构</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747571162@qq.com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现有基础情况</w:t>
            </w:r>
          </w:p>
        </w:tc>
        <w:tc>
          <w:tcPr>
            <w:tcW w:w="5867" w:type="dxa"/>
            <w:tcBorders>
              <w:right w:val="single" w:color="auto" w:sz="12" w:space="0"/>
            </w:tcBorders>
            <w:noWrap w:val="0"/>
            <w:vAlign w:val="center"/>
          </w:tcPr>
          <w:p>
            <w:pPr>
              <w:spacing w:line="300" w:lineRule="exact"/>
              <w:ind w:firstLine="480" w:firstLineChars="200"/>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湖北中牧安达药业有限公司是中央企业中国农业发展集团总公司下属的上市公司中牧实业股份有限公司的控股子公司，是专门从事化学合成类兽药原料药的生产企业，从事兽药原料药及中间体生产二十余年，企业在武穴田镇马口工业园区投资2.5亿元建立了全新的工厂，建有两万余平的生产车间，一千八百余平研发及质检楼，以及动力、污水处理、仓储等配套设施，为国家级高新技术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需求的重要程度</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 xml:space="preserve">□迫切解决 </w:t>
            </w: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核心难题 □非重要项目 □属于技术储备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需求有效期</w:t>
            </w:r>
          </w:p>
        </w:tc>
        <w:tc>
          <w:tcPr>
            <w:tcW w:w="5867" w:type="dxa"/>
            <w:tcBorders>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至2021年12月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left w:val="single" w:color="auto" w:sz="12" w:space="0"/>
            </w:tcBorders>
            <w:noWrap w:val="0"/>
            <w:vAlign w:val="center"/>
          </w:tcPr>
          <w:p>
            <w:pPr>
              <w:numPr>
                <w:ilvl w:val="0"/>
                <w:numId w:val="1"/>
              </w:num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rPr>
              <w:t>是否在湖北技术交易大市场公开发布</w:t>
            </w:r>
          </w:p>
        </w:tc>
        <w:tc>
          <w:tcPr>
            <w:tcW w:w="5867" w:type="dxa"/>
            <w:tcBorders>
              <w:bottom w:val="single" w:color="auto" w:sz="4" w:space="0"/>
              <w:right w:val="single" w:color="auto" w:sz="12" w:space="0"/>
            </w:tcBorders>
            <w:noWrap w:val="0"/>
            <w:vAlign w:val="center"/>
          </w:tcPr>
          <w:p>
            <w:pPr>
              <w:spacing w:line="300" w:lineRule="exact"/>
              <w:rPr>
                <w:rFonts w:hint="eastAsia" w:ascii="楷体_GB2312" w:hAnsi="楷体_GB2312" w:eastAsia="楷体_GB2312" w:cs="楷体_GB2312"/>
                <w:color w:val="auto"/>
                <w:kern w:val="0"/>
                <w:sz w:val="24"/>
                <w:szCs w:val="24"/>
              </w:rPr>
            </w:pPr>
            <w:r>
              <w:rPr>
                <w:rFonts w:hint="eastAsia" w:ascii="楷体_GB2312" w:hAnsi="楷体_GB2312" w:eastAsia="楷体_GB2312" w:cs="楷体_GB2312"/>
                <w:color w:val="auto"/>
                <w:kern w:val="0"/>
                <w:sz w:val="24"/>
                <w:szCs w:val="24"/>
                <w:lang w:eastAsia="zh-CN"/>
              </w:rPr>
              <w:t>☑</w:t>
            </w:r>
            <w:r>
              <w:rPr>
                <w:rFonts w:hint="eastAsia" w:ascii="楷体_GB2312" w:hAnsi="楷体_GB2312" w:eastAsia="楷体_GB2312" w:cs="楷体_GB2312"/>
                <w:color w:val="auto"/>
                <w:kern w:val="0"/>
                <w:sz w:val="24"/>
                <w:szCs w:val="24"/>
              </w:rPr>
              <w:t>是     □否</w:t>
            </w:r>
          </w:p>
        </w:tc>
      </w:tr>
    </w:tbl>
    <w:p>
      <w:pPr>
        <w:widowControl/>
        <w:spacing w:line="620" w:lineRule="exact"/>
        <w:jc w:val="center"/>
        <w:rPr>
          <w:rFonts w:hint="eastAsia" w:ascii="方正黑体_GBK" w:hAnsi="黑体" w:eastAsia="方正黑体_GBK" w:cs="黑体"/>
          <w:color w:val="000000"/>
          <w:kern w:val="0"/>
          <w:sz w:val="28"/>
          <w:szCs w:val="28"/>
        </w:rPr>
      </w:pPr>
    </w:p>
    <w:p>
      <w:pPr>
        <w:pStyle w:val="2"/>
      </w:pPr>
    </w:p>
    <w:p/>
    <w:p>
      <w:pPr>
        <w:pStyle w:val="2"/>
      </w:pPr>
    </w:p>
    <w:p/>
    <w:p>
      <w:pPr>
        <w:pStyle w:val="2"/>
      </w:pPr>
    </w:p>
    <w:p/>
    <w:p>
      <w:pPr>
        <w:widowControl/>
        <w:numPr>
          <w:ilvl w:val="0"/>
          <w:numId w:val="0"/>
        </w:numPr>
        <w:spacing w:line="620" w:lineRule="exact"/>
        <w:jc w:val="center"/>
        <w:rPr>
          <w:rFonts w:hint="eastAsia" w:ascii="方正黑体_GBK" w:hAnsi="黑体" w:eastAsia="方正黑体_GBK" w:cs="黑体"/>
          <w:color w:val="000000"/>
          <w:kern w:val="0"/>
          <w:sz w:val="28"/>
          <w:szCs w:val="28"/>
        </w:rPr>
      </w:pPr>
      <w:r>
        <w:rPr>
          <w:rFonts w:hint="eastAsia" w:ascii="方正黑体_GBK" w:hAnsi="黑体" w:eastAsia="方正黑体_GBK" w:cs="黑体"/>
          <w:color w:val="000000"/>
          <w:kern w:val="0"/>
          <w:sz w:val="28"/>
          <w:szCs w:val="28"/>
          <w:lang w:eastAsia="zh-CN"/>
        </w:rPr>
        <w:t>（二）</w:t>
      </w:r>
      <w:r>
        <w:rPr>
          <w:rFonts w:hint="eastAsia" w:ascii="方正黑体_GBK" w:hAnsi="黑体" w:eastAsia="方正黑体_GBK" w:cs="黑体"/>
          <w:color w:val="000000"/>
          <w:kern w:val="0"/>
          <w:sz w:val="28"/>
          <w:szCs w:val="28"/>
        </w:rPr>
        <w:t>资金需求信息表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1.待融资项目名称</w:t>
            </w:r>
          </w:p>
        </w:tc>
        <w:tc>
          <w:tcPr>
            <w:tcW w:w="5867" w:type="dxa"/>
            <w:tcBorders>
              <w:right w:val="single" w:color="auto" w:sz="12" w:space="0"/>
            </w:tcBorders>
            <w:noWrap w:val="0"/>
            <w:vAlign w:val="center"/>
          </w:tcPr>
          <w:p>
            <w:pPr>
              <w:spacing w:line="400" w:lineRule="exact"/>
              <w:rPr>
                <w:rFonts w:hint="default" w:ascii="方正仿宋_GBK" w:hAnsi="方正仿宋_GBK" w:eastAsia="方正仿宋_GBK" w:cs="方正仿宋_GBK"/>
                <w:color w:val="000000"/>
                <w:szCs w:val="21"/>
                <w:lang w:val="en-US" w:eastAsia="zh-CN"/>
              </w:rPr>
            </w:pPr>
            <w:r>
              <w:rPr>
                <w:rFonts w:hint="eastAsia" w:ascii="方正仿宋_GBK" w:hAnsi="方正仿宋_GBK" w:eastAsia="方正仿宋_GBK" w:cs="方正仿宋_GBK"/>
                <w:color w:val="000000"/>
                <w:sz w:val="21"/>
                <w:szCs w:val="21"/>
                <w:lang w:val="en-US" w:eastAsia="zh-CN"/>
              </w:rPr>
              <w:t>中药新应用葛根植物饮品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2.企业名称</w:t>
            </w:r>
          </w:p>
        </w:tc>
        <w:tc>
          <w:tcPr>
            <w:tcW w:w="5867" w:type="dxa"/>
            <w:tcBorders>
              <w:right w:val="single" w:color="auto" w:sz="12" w:space="0"/>
            </w:tcBorders>
            <w:noWrap w:val="0"/>
            <w:vAlign w:val="center"/>
          </w:tcPr>
          <w:p>
            <w:pPr>
              <w:spacing w:line="400" w:lineRule="exact"/>
              <w:rPr>
                <w:rFonts w:hint="default" w:ascii="方正仿宋_GBK" w:hAnsi="方正仿宋_GBK" w:eastAsia="方正仿宋_GBK" w:cs="方正仿宋_GBK"/>
                <w:color w:val="000000"/>
                <w:szCs w:val="21"/>
                <w:lang w:val="en-US" w:eastAsia="zh-CN"/>
              </w:rPr>
            </w:pPr>
            <w:r>
              <w:rPr>
                <w:rFonts w:hint="eastAsia" w:ascii="方正仿宋_GBK" w:hAnsi="方正仿宋_GBK" w:eastAsia="方正仿宋_GBK" w:cs="方正仿宋_GBK"/>
                <w:color w:val="000000"/>
                <w:sz w:val="21"/>
                <w:szCs w:val="21"/>
                <w:lang w:val="en-US" w:eastAsia="zh-CN"/>
              </w:rPr>
              <w:t>湖北超福药业有限公司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3.所在地区</w:t>
            </w:r>
          </w:p>
        </w:tc>
        <w:tc>
          <w:tcPr>
            <w:tcW w:w="5867" w:type="dxa"/>
            <w:tcBorders>
              <w:right w:val="single" w:color="auto" w:sz="12" w:space="0"/>
            </w:tcBorders>
            <w:noWrap w:val="0"/>
            <w:vAlign w:val="center"/>
          </w:tcPr>
          <w:p>
            <w:pPr>
              <w:spacing w:line="400" w:lineRule="exact"/>
              <w:rPr>
                <w:rFonts w:hint="default" w:ascii="方正仿宋_GBK" w:hAnsi="方正仿宋_GBK" w:eastAsia="方正仿宋_GBK" w:cs="方正仿宋_GBK"/>
                <w:color w:val="000000"/>
                <w:szCs w:val="21"/>
                <w:lang w:val="en-US" w:eastAsia="zh-CN"/>
              </w:rPr>
            </w:pPr>
            <w:r>
              <w:rPr>
                <w:rFonts w:hint="eastAsia" w:ascii="方正仿宋_GBK" w:hAnsi="方正仿宋_GBK" w:eastAsia="方正仿宋_GBK" w:cs="方正仿宋_GBK"/>
                <w:color w:val="000000"/>
                <w:sz w:val="21"/>
                <w:szCs w:val="21"/>
                <w:lang w:val="en-US" w:eastAsia="zh-CN"/>
              </w:rPr>
              <w:t>北省黄冈市黄州区明珠大道68号创业中心三楼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4.所属行业</w:t>
            </w:r>
          </w:p>
        </w:tc>
        <w:tc>
          <w:tcPr>
            <w:tcW w:w="5867" w:type="dxa"/>
            <w:tcBorders>
              <w:right w:val="single" w:color="auto" w:sz="12" w:space="0"/>
            </w:tcBorders>
            <w:noWrap w:val="0"/>
            <w:vAlign w:val="center"/>
          </w:tcPr>
          <w:p>
            <w:pPr>
              <w:spacing w:line="400" w:lineRule="exact"/>
              <w:rPr>
                <w:rFonts w:hint="eastAsia" w:ascii="方正仿宋_GBK" w:hAnsi="方正仿宋_GBK" w:eastAsia="方正仿宋_GBK" w:cs="方正仿宋_GBK"/>
                <w:color w:val="000000"/>
                <w:szCs w:val="21"/>
                <w:lang w:val="en-US" w:eastAsia="zh-CN"/>
              </w:rPr>
            </w:pPr>
            <w:r>
              <w:rPr>
                <w:rFonts w:hint="eastAsia" w:ascii="方正仿宋_GBK" w:hAnsi="方正仿宋_GBK" w:eastAsia="方正仿宋_GBK" w:cs="方正仿宋_GBK"/>
                <w:color w:val="00000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5.注册资金</w:t>
            </w:r>
          </w:p>
        </w:tc>
        <w:tc>
          <w:tcPr>
            <w:tcW w:w="5867" w:type="dxa"/>
            <w:tcBorders>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lang w:val="en-US" w:eastAsia="zh-CN"/>
              </w:rPr>
              <w:t>1200</w:t>
            </w:r>
            <w:r>
              <w:rPr>
                <w:rFonts w:hint="eastAsia" w:ascii="方正仿宋_GBK" w:hAnsi="方正仿宋_GBK" w:eastAsia="方正仿宋_GBK" w:cs="方正仿宋_GBK"/>
                <w:color w:val="000000"/>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6.注册时间</w:t>
            </w:r>
          </w:p>
        </w:tc>
        <w:tc>
          <w:tcPr>
            <w:tcW w:w="5867" w:type="dxa"/>
            <w:tcBorders>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lang w:val="en-US" w:eastAsia="zh-CN"/>
              </w:rPr>
              <w:t>2019年1月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7.员工人数</w:t>
            </w:r>
          </w:p>
        </w:tc>
        <w:tc>
          <w:tcPr>
            <w:tcW w:w="5867" w:type="dxa"/>
            <w:tcBorders>
              <w:right w:val="single" w:color="auto" w:sz="12" w:space="0"/>
            </w:tcBorders>
            <w:noWrap w:val="0"/>
            <w:vAlign w:val="center"/>
          </w:tcPr>
          <w:p>
            <w:pPr>
              <w:spacing w:line="400" w:lineRule="exact"/>
              <w:rPr>
                <w:rFonts w:hint="default" w:ascii="方正仿宋_GBK" w:hAnsi="方正仿宋_GBK" w:eastAsia="方正仿宋_GBK" w:cs="方正仿宋_GBK"/>
                <w:color w:val="000000"/>
                <w:szCs w:val="21"/>
                <w:lang w:val="en-US" w:eastAsia="zh-CN"/>
              </w:rPr>
            </w:pPr>
            <w:r>
              <w:rPr>
                <w:rFonts w:hint="eastAsia" w:ascii="方正仿宋_GBK" w:hAnsi="方正仿宋_GBK" w:eastAsia="方正仿宋_GBK" w:cs="方正仿宋_GBK"/>
                <w:color w:val="000000"/>
                <w:sz w:val="21"/>
                <w:szCs w:val="21"/>
                <w:lang w:val="en-US" w:eastAsia="zh-CN"/>
              </w:rPr>
              <w:t>14人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8.去年营业额</w:t>
            </w:r>
          </w:p>
        </w:tc>
        <w:tc>
          <w:tcPr>
            <w:tcW w:w="5867" w:type="dxa"/>
            <w:tcBorders>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lang w:val="en-US" w:eastAsia="zh-CN"/>
              </w:rPr>
              <w:t>170</w:t>
            </w:r>
            <w:r>
              <w:rPr>
                <w:rFonts w:hint="eastAsia" w:ascii="方正仿宋_GBK" w:hAnsi="方正仿宋_GBK" w:eastAsia="方正仿宋_GBK" w:cs="方正仿宋_GBK"/>
                <w:color w:val="000000"/>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9.企业当前净资产</w:t>
            </w:r>
          </w:p>
        </w:tc>
        <w:tc>
          <w:tcPr>
            <w:tcW w:w="5867" w:type="dxa"/>
            <w:tcBorders>
              <w:bottom w:val="single" w:color="auto" w:sz="4" w:space="0"/>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10.融资用途</w:t>
            </w:r>
          </w:p>
        </w:tc>
        <w:tc>
          <w:tcPr>
            <w:tcW w:w="5867" w:type="dxa"/>
            <w:tcBorders>
              <w:bottom w:val="single" w:color="auto" w:sz="4" w:space="0"/>
              <w:right w:val="single" w:color="auto" w:sz="12" w:space="0"/>
            </w:tcBorders>
            <w:noWrap w:val="0"/>
            <w:vAlign w:val="center"/>
          </w:tcPr>
          <w:p>
            <w:pPr>
              <w:spacing w:line="400" w:lineRule="exact"/>
              <w:rPr>
                <w:rFonts w:hint="default" w:ascii="方正仿宋_GBK" w:hAnsi="方正仿宋_GBK" w:eastAsia="方正仿宋_GBK" w:cs="方正仿宋_GBK"/>
                <w:color w:val="000000"/>
                <w:szCs w:val="21"/>
                <w:lang w:val="en-US" w:eastAsia="zh-CN"/>
              </w:rPr>
            </w:pPr>
            <w:r>
              <w:rPr>
                <w:rFonts w:hint="eastAsia" w:ascii="方正仿宋_GBK" w:hAnsi="方正仿宋_GBK" w:eastAsia="方正仿宋_GBK" w:cs="方正仿宋_GBK"/>
                <w:color w:val="000000"/>
                <w:sz w:val="21"/>
                <w:szCs w:val="21"/>
              </w:rPr>
              <w:t>概要描述资金使用方向</w:t>
            </w:r>
            <w:r>
              <w:rPr>
                <w:rFonts w:hint="eastAsia" w:ascii="方正仿宋_GBK" w:hAnsi="方正仿宋_GBK" w:eastAsia="方正仿宋_GBK" w:cs="方正仿宋_GBK"/>
                <w:color w:val="000000"/>
                <w:sz w:val="21"/>
                <w:szCs w:val="21"/>
                <w:lang w:val="en-US" w:eastAsia="zh-CN"/>
              </w:rPr>
              <w:t>1、产品升级（包装及种类） 2、扩建团队 3、扩大产能 4、研发新品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11.融资金额</w:t>
            </w:r>
          </w:p>
        </w:tc>
        <w:tc>
          <w:tcPr>
            <w:tcW w:w="5867" w:type="dxa"/>
            <w:tcBorders>
              <w:bottom w:val="single" w:color="auto" w:sz="4" w:space="0"/>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lang w:val="en-US" w:eastAsia="zh-CN"/>
              </w:rPr>
              <w:t>800</w:t>
            </w:r>
            <w:r>
              <w:rPr>
                <w:rFonts w:hint="eastAsia" w:ascii="方正仿宋_GBK" w:hAnsi="方正仿宋_GBK" w:eastAsia="方正仿宋_GBK" w:cs="方正仿宋_GBK"/>
                <w:color w:val="000000"/>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12.融资方式</w:t>
            </w:r>
          </w:p>
        </w:tc>
        <w:tc>
          <w:tcPr>
            <w:tcW w:w="5867" w:type="dxa"/>
            <w:tcBorders>
              <w:bottom w:val="single" w:color="auto" w:sz="4" w:space="0"/>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w:t>
            </w:r>
            <w:r>
              <w:rPr>
                <w:rFonts w:hint="eastAsia" w:ascii="方正仿宋_GBK" w:hAnsi="方正仿宋_GBK" w:eastAsia="方正仿宋_GBK" w:cs="方正仿宋_GBK"/>
                <w:color w:val="000000"/>
                <w:szCs w:val="21"/>
              </w:rPr>
              <w:fldChar w:fldCharType="begin"/>
            </w:r>
            <w:r>
              <w:rPr>
                <w:rFonts w:hint="eastAsia" w:ascii="方正仿宋_GBK" w:hAnsi="方正仿宋_GBK" w:eastAsia="方正仿宋_GBK" w:cs="方正仿宋_GBK"/>
                <w:color w:val="000000"/>
                <w:sz w:val="21"/>
                <w:szCs w:val="21"/>
              </w:rPr>
              <w:instrText xml:space="preserve"> HYPERLINK "https://baike.baidu.com/item/%E5%80%BA%E5%8A%A1%E6%80%A7%E8%9E%8D%E8%B5%84/10441452" \t "_blank"</w:instrText>
            </w:r>
            <w:r>
              <w:rPr>
                <w:rFonts w:hint="eastAsia" w:ascii="方正仿宋_GBK" w:hAnsi="方正仿宋_GBK" w:eastAsia="方正仿宋_GBK" w:cs="方正仿宋_GBK"/>
                <w:color w:val="000000"/>
                <w:szCs w:val="21"/>
              </w:rPr>
              <w:fldChar w:fldCharType="separate"/>
            </w:r>
            <w:r>
              <w:rPr>
                <w:rFonts w:hint="eastAsia" w:ascii="方正仿宋_GBK" w:hAnsi="方正仿宋_GBK" w:eastAsia="方正仿宋_GBK" w:cs="方正仿宋_GBK"/>
                <w:color w:val="000000"/>
                <w:sz w:val="21"/>
                <w:szCs w:val="21"/>
              </w:rPr>
              <w:t>债务性融资</w:t>
            </w:r>
            <w:r>
              <w:rPr>
                <w:rFonts w:hint="eastAsia" w:ascii="方正仿宋_GBK" w:hAnsi="方正仿宋_GBK" w:eastAsia="方正仿宋_GBK" w:cs="方正仿宋_GBK"/>
                <w:color w:val="000000"/>
                <w:szCs w:val="21"/>
              </w:rPr>
              <w:fldChar w:fldCharType="end"/>
            </w:r>
            <w:r>
              <w:rPr>
                <w:rFonts w:hint="eastAsia" w:ascii="方正仿宋_GBK" w:hAnsi="方正仿宋_GBK" w:eastAsia="方正仿宋_GBK" w:cs="方正仿宋_GBK"/>
                <w:color w:val="000000"/>
                <w:sz w:val="21"/>
                <w:szCs w:val="21"/>
              </w:rPr>
              <w:t xml:space="preserve">  具体方式：</w:t>
            </w:r>
          </w:p>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□权益性融资  具体方式：</w:t>
            </w:r>
          </w:p>
          <w:p>
            <w:pPr>
              <w:spacing w:line="400" w:lineRule="exact"/>
              <w:rPr>
                <w:rFonts w:hint="default" w:ascii="方正仿宋_GBK" w:hAnsi="方正仿宋_GBK" w:eastAsia="方正仿宋_GBK" w:cs="方正仿宋_GBK"/>
                <w:color w:val="000000"/>
                <w:szCs w:val="21"/>
                <w:lang w:val="en-US" w:eastAsia="zh-CN"/>
              </w:rPr>
            </w:pP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其他   具体方式：</w:t>
            </w:r>
            <w:r>
              <w:rPr>
                <w:rFonts w:hint="eastAsia" w:ascii="方正仿宋_GBK" w:hAnsi="方正仿宋_GBK" w:eastAsia="方正仿宋_GBK" w:cs="方正仿宋_GBK"/>
                <w:color w:val="000000"/>
                <w:sz w:val="21"/>
                <w:szCs w:val="21"/>
                <w:lang w:val="en-US" w:eastAsia="zh-CN"/>
              </w:rPr>
              <w:t>股权融资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13.资金方占股比例</w:t>
            </w:r>
          </w:p>
        </w:tc>
        <w:tc>
          <w:tcPr>
            <w:tcW w:w="5867" w:type="dxa"/>
            <w:tcBorders>
              <w:bottom w:val="single" w:color="auto" w:sz="4" w:space="0"/>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lang w:val="en-US" w:eastAsia="zh-CN"/>
              </w:rPr>
              <w:t>10</w:t>
            </w:r>
            <w:r>
              <w:rPr>
                <w:rFonts w:hint="eastAsia" w:ascii="方正仿宋_GBK" w:hAnsi="方正仿宋_GBK" w:eastAsia="方正仿宋_GBK" w:cs="方正仿宋_GBK"/>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14.最短退出年限</w:t>
            </w:r>
          </w:p>
        </w:tc>
        <w:tc>
          <w:tcPr>
            <w:tcW w:w="5867" w:type="dxa"/>
            <w:tcBorders>
              <w:bottom w:val="single" w:color="auto" w:sz="4" w:space="0"/>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lang w:val="en-US" w:eastAsia="zh-CN"/>
              </w:rPr>
              <w:t>3</w:t>
            </w:r>
            <w:r>
              <w:rPr>
                <w:rFonts w:hint="eastAsia" w:ascii="方正仿宋_GBK" w:hAnsi="方正仿宋_GBK" w:eastAsia="方正仿宋_GBK" w:cs="方正仿宋_GBK"/>
                <w:color w:val="000000"/>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15.股权投资类型</w:t>
            </w:r>
          </w:p>
        </w:tc>
        <w:tc>
          <w:tcPr>
            <w:tcW w:w="5867" w:type="dxa"/>
            <w:tcBorders>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shd w:val="clear" w:color="auto" w:fill="FFFFFF"/>
              </w:rPr>
              <w:t xml:space="preserve">□控制   □共同控制    □重大影响    </w:t>
            </w:r>
            <w:r>
              <w:rPr>
                <w:rFonts w:hint="eastAsia" w:ascii="方正仿宋_GBK" w:hAnsi="方正仿宋_GBK" w:eastAsia="方正仿宋_GBK" w:cs="方正仿宋_GBK"/>
                <w:color w:val="000000"/>
                <w:sz w:val="21"/>
                <w:szCs w:val="21"/>
                <w:shd w:val="clear" w:color="auto" w:fill="FFFFFF"/>
                <w:lang w:eastAsia="zh-CN"/>
              </w:rPr>
              <w:t>☑</w:t>
            </w:r>
            <w:r>
              <w:rPr>
                <w:rFonts w:hint="eastAsia" w:ascii="方正仿宋_GBK" w:hAnsi="方正仿宋_GBK" w:eastAsia="方正仿宋_GBK" w:cs="方正仿宋_GBK"/>
                <w:color w:val="000000"/>
                <w:sz w:val="21"/>
                <w:szCs w:val="21"/>
                <w:shd w:val="clear" w:color="auto" w:fill="FFFFFF"/>
              </w:rPr>
              <w:t>无控制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16.投资阶段</w:t>
            </w:r>
          </w:p>
        </w:tc>
        <w:tc>
          <w:tcPr>
            <w:tcW w:w="5867" w:type="dxa"/>
            <w:tcBorders>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shd w:val="clear" w:color="auto" w:fill="FFFFFF"/>
              </w:rPr>
              <w:t xml:space="preserve">□种子期   □初创期   □成长期   </w:t>
            </w:r>
            <w:r>
              <w:rPr>
                <w:rFonts w:hint="eastAsia" w:ascii="方正仿宋_GBK" w:hAnsi="方正仿宋_GBK" w:eastAsia="方正仿宋_GBK" w:cs="方正仿宋_GBK"/>
                <w:color w:val="000000"/>
                <w:sz w:val="21"/>
                <w:szCs w:val="21"/>
                <w:shd w:val="clear" w:color="auto" w:fill="FFFFFF"/>
                <w:lang w:eastAsia="zh-CN"/>
              </w:rPr>
              <w:t>☑</w:t>
            </w:r>
            <w:r>
              <w:rPr>
                <w:rFonts w:hint="eastAsia" w:ascii="方正仿宋_GBK" w:hAnsi="方正仿宋_GBK" w:eastAsia="方正仿宋_GBK" w:cs="方正仿宋_GBK"/>
                <w:color w:val="000000"/>
                <w:sz w:val="21"/>
                <w:szCs w:val="21"/>
                <w:shd w:val="clear" w:color="auto" w:fill="FFFFFF"/>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17.投资期限</w:t>
            </w:r>
          </w:p>
        </w:tc>
        <w:tc>
          <w:tcPr>
            <w:tcW w:w="5867" w:type="dxa"/>
            <w:tcBorders>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lang w:val="en-US" w:eastAsia="zh-CN"/>
              </w:rPr>
              <w:t>36</w:t>
            </w:r>
            <w:r>
              <w:rPr>
                <w:rFonts w:hint="eastAsia" w:ascii="方正仿宋_GBK" w:hAnsi="方正仿宋_GBK" w:eastAsia="方正仿宋_GBK" w:cs="方正仿宋_GBK"/>
                <w:color w:val="000000"/>
                <w:sz w:val="21"/>
                <w:szCs w:val="21"/>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18.前期费用</w:t>
            </w:r>
          </w:p>
        </w:tc>
        <w:tc>
          <w:tcPr>
            <w:tcW w:w="5867" w:type="dxa"/>
            <w:tcBorders>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19.项目概述</w:t>
            </w:r>
          </w:p>
        </w:tc>
        <w:tc>
          <w:tcPr>
            <w:tcW w:w="5867" w:type="dxa"/>
            <w:tcBorders>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葛根植物饮品</w:t>
            </w:r>
            <w:r>
              <w:rPr>
                <w:rFonts w:hint="eastAsia" w:ascii="方正仿宋_GBK" w:hAnsi="方正仿宋_GBK" w:eastAsia="方正仿宋_GBK" w:cs="方正仿宋_GBK"/>
                <w:color w:val="000000"/>
                <w:sz w:val="21"/>
                <w:szCs w:val="21"/>
                <w:lang w:val="en-US" w:eastAsia="zh-CN"/>
              </w:rPr>
              <w:t>融资项目产品</w:t>
            </w:r>
            <w:r>
              <w:rPr>
                <w:rFonts w:hint="eastAsia" w:ascii="方正仿宋_GBK" w:hAnsi="方正仿宋_GBK" w:eastAsia="方正仿宋_GBK" w:cs="方正仿宋_GBK"/>
                <w:color w:val="000000"/>
                <w:sz w:val="21"/>
                <w:szCs w:val="21"/>
              </w:rPr>
              <w:t>是以药食同源的葛根、茯苓、菊花(胎菊)等药植物为原料，利用现代生物发酵和低温萃取技术，研发出的具有生津润燥，降脂护肝的特定功效植物健康饮品。是一款喝着放心，男女老少皆宜的饮品</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lang w:val="en-US" w:eastAsia="zh-CN"/>
              </w:rPr>
              <w:t>融资计划需求主要用于市场产品的升级，包装改造及增加餐饮大瓶装等种类。和扩大产能及扩建团队。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20.联系人</w:t>
            </w:r>
          </w:p>
        </w:tc>
        <w:tc>
          <w:tcPr>
            <w:tcW w:w="5867" w:type="dxa"/>
            <w:tcBorders>
              <w:right w:val="single" w:color="auto" w:sz="12" w:space="0"/>
            </w:tcBorders>
            <w:noWrap w:val="0"/>
            <w:vAlign w:val="center"/>
          </w:tcPr>
          <w:p>
            <w:pPr>
              <w:spacing w:line="400" w:lineRule="exact"/>
              <w:rPr>
                <w:rFonts w:hint="eastAsia" w:ascii="方正仿宋_GBK" w:hAnsi="方正仿宋_GBK" w:eastAsia="方正仿宋_GBK" w:cs="方正仿宋_GBK"/>
                <w:color w:val="000000"/>
                <w:szCs w:val="21"/>
                <w:lang w:val="en-US" w:eastAsia="zh-CN"/>
              </w:rPr>
            </w:pPr>
            <w:r>
              <w:rPr>
                <w:rFonts w:hint="eastAsia" w:ascii="方正仿宋_GBK" w:hAnsi="方正仿宋_GBK" w:eastAsia="方正仿宋_GBK" w:cs="方正仿宋_GBK"/>
                <w:color w:val="000000"/>
                <w:sz w:val="21"/>
                <w:szCs w:val="21"/>
                <w:lang w:val="en-US" w:eastAsia="zh-CN"/>
              </w:rPr>
              <w:t>吴超瑜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21.联系人手机</w:t>
            </w:r>
          </w:p>
        </w:tc>
        <w:tc>
          <w:tcPr>
            <w:tcW w:w="5867" w:type="dxa"/>
            <w:tcBorders>
              <w:right w:val="single" w:color="auto" w:sz="12" w:space="0"/>
            </w:tcBorders>
            <w:noWrap w:val="0"/>
            <w:vAlign w:val="center"/>
          </w:tcPr>
          <w:p>
            <w:pPr>
              <w:spacing w:line="400" w:lineRule="exact"/>
              <w:rPr>
                <w:rFonts w:hint="default" w:ascii="方正仿宋_GBK" w:hAnsi="方正仿宋_GBK" w:eastAsia="方正仿宋_GBK" w:cs="方正仿宋_GBK"/>
                <w:color w:val="000000"/>
                <w:szCs w:val="21"/>
                <w:lang w:val="en-US"/>
              </w:rPr>
            </w:pPr>
            <w:r>
              <w:rPr>
                <w:rFonts w:hint="eastAsia" w:ascii="方正仿宋_GBK" w:hAnsi="方正仿宋_GBK" w:eastAsia="方正仿宋_GBK" w:cs="方正仿宋_GBK"/>
                <w:color w:val="000000"/>
                <w:sz w:val="21"/>
                <w:szCs w:val="21"/>
                <w:lang w:val="en-US" w:eastAsia="zh-CN"/>
              </w:rPr>
              <w:t>13798331955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55" w:type="dxa"/>
            <w:tcBorders>
              <w:left w:val="single" w:color="auto" w:sz="12" w:space="0"/>
            </w:tcBorders>
            <w:noWrap w:val="0"/>
            <w:vAlign w:val="top"/>
          </w:tcPr>
          <w:p>
            <w:pPr>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rPr>
              <w:t>22.是否在湖北技术交易大市场公开发布</w:t>
            </w:r>
          </w:p>
        </w:tc>
        <w:tc>
          <w:tcPr>
            <w:tcW w:w="5867" w:type="dxa"/>
            <w:tcBorders>
              <w:bottom w:val="single" w:color="auto" w:sz="4" w:space="0"/>
              <w:right w:val="single" w:color="auto" w:sz="12" w:space="0"/>
            </w:tcBorders>
            <w:noWrap w:val="0"/>
            <w:vAlign w:val="center"/>
          </w:tcPr>
          <w:p>
            <w:pPr>
              <w:spacing w:line="400" w:lineRule="exact"/>
              <w:rPr>
                <w:rFonts w:ascii="方正仿宋_GBK" w:hAnsi="方正仿宋_GBK" w:eastAsia="方正仿宋_GBK" w:cs="方正仿宋_GBK"/>
                <w:color w:val="000000"/>
                <w:szCs w:val="21"/>
              </w:rPr>
            </w:pP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是     □否</w:t>
            </w:r>
          </w:p>
        </w:tc>
      </w:tr>
    </w:tbl>
    <w:p>
      <w:pPr>
        <w:jc w:val="center"/>
        <w:rPr>
          <w:rFonts w:ascii="黑体" w:hAnsi="黑体" w:eastAsia="黑体" w:cs="黑体"/>
          <w:color w:val="auto"/>
          <w:sz w:val="32"/>
          <w:szCs w:val="32"/>
        </w:rPr>
      </w:pPr>
      <w:r>
        <w:rPr>
          <w:rFonts w:hint="eastAsia" w:ascii="黑体" w:hAnsi="黑体" w:eastAsia="黑体" w:cs="黑体"/>
          <w:color w:val="auto"/>
          <w:sz w:val="32"/>
          <w:szCs w:val="32"/>
        </w:rPr>
        <w:t>（二）资金需求信息表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1"/>
        <w:gridCol w:w="6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待融资项目名称</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kern w:val="0"/>
                <w:sz w:val="20"/>
                <w:szCs w:val="28"/>
              </w:rPr>
              <w:t>薄型伸缩齿搬运机器人、薄型抱夹轮搬运机器人、机械式智能停车库新能源车自动充电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企业名称</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kern w:val="0"/>
                <w:sz w:val="20"/>
                <w:szCs w:val="28"/>
              </w:rPr>
              <w:t>湖北天弓智能设备有限公司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所在地区</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kern w:val="0"/>
                <w:sz w:val="20"/>
                <w:szCs w:val="28"/>
              </w:rPr>
              <w:t>中国湖北省黄冈地区红安县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所属行业</w:t>
            </w:r>
          </w:p>
        </w:tc>
        <w:tc>
          <w:tcPr>
            <w:tcW w:w="6241" w:type="dxa"/>
            <w:tcBorders>
              <w:right w:val="single" w:color="auto" w:sz="12" w:space="0"/>
            </w:tcBorders>
            <w:noWrap w:val="0"/>
            <w:vAlign w:val="center"/>
          </w:tcPr>
          <w:p>
            <w:pPr>
              <w:ind w:firstLine="220" w:firstLineChars="100"/>
              <w:jc w:val="left"/>
              <w:rPr>
                <w:rFonts w:ascii="仿宋_GB2312" w:hAnsi="等线" w:eastAsia="仿宋_GB2312" w:cs="等线"/>
                <w:color w:val="auto"/>
                <w:sz w:val="22"/>
                <w:szCs w:val="22"/>
              </w:rPr>
            </w:pPr>
            <w:r>
              <w:rPr>
                <w:rFonts w:hint="eastAsia" w:ascii="仿宋_GB2312" w:hAnsi="等线" w:eastAsia="仿宋_GB2312" w:cs="等线"/>
                <w:color w:val="auto"/>
                <w:sz w:val="22"/>
                <w:szCs w:val="22"/>
              </w:rPr>
              <w:t>特种设备起重机械；</w:t>
            </w:r>
            <w:r>
              <w:rPr>
                <w:rFonts w:ascii="仿宋_GB2312" w:hAnsi="等线" w:eastAsia="仿宋_GB2312" w:cs="等线"/>
                <w:color w:val="auto"/>
                <w:sz w:val="22"/>
                <w:szCs w:val="22"/>
              </w:rPr>
              <w:t>GB17907-2010</w:t>
            </w:r>
            <w:r>
              <w:rPr>
                <w:rFonts w:hint="eastAsia" w:ascii="仿宋_GB2312" w:hAnsi="等线" w:eastAsia="仿宋_GB2312" w:cs="等线"/>
                <w:color w:val="auto"/>
                <w:sz w:val="22"/>
                <w:szCs w:val="22"/>
              </w:rPr>
              <w:t>《机械式停车设备</w:t>
            </w:r>
            <w:r>
              <w:rPr>
                <w:rFonts w:ascii="仿宋_GB2312" w:hAnsi="等线" w:eastAsia="仿宋_GB2312" w:cs="等线"/>
                <w:color w:val="auto"/>
                <w:sz w:val="22"/>
                <w:szCs w:val="22"/>
              </w:rPr>
              <w:t xml:space="preserve"> </w:t>
            </w:r>
            <w:r>
              <w:rPr>
                <w:rFonts w:hint="eastAsia" w:ascii="仿宋_GB2312" w:hAnsi="等线" w:eastAsia="仿宋_GB2312" w:cs="等线"/>
                <w:color w:val="auto"/>
                <w:sz w:val="22"/>
                <w:szCs w:val="22"/>
              </w:rPr>
              <w:t>通用安全要求》、</w:t>
            </w:r>
            <w:r>
              <w:rPr>
                <w:rFonts w:ascii="仿宋_GB2312" w:hAnsi="等线" w:eastAsia="仿宋_GB2312" w:cs="等线"/>
                <w:color w:val="auto"/>
                <w:sz w:val="22"/>
                <w:szCs w:val="22"/>
              </w:rPr>
              <w:t xml:space="preserve">JB/T10475 </w:t>
            </w:r>
            <w:r>
              <w:rPr>
                <w:rFonts w:hint="eastAsia" w:ascii="仿宋_GB2312" w:hAnsi="等线" w:eastAsia="仿宋_GB2312" w:cs="等线"/>
                <w:color w:val="auto"/>
                <w:sz w:val="22"/>
                <w:szCs w:val="22"/>
              </w:rPr>
              <w:t>《垂直升降类机械式停车设备》、</w:t>
            </w:r>
            <w:r>
              <w:rPr>
                <w:rFonts w:ascii="仿宋_GB2312" w:hAnsi="等线" w:eastAsia="仿宋_GB2312" w:cs="等线"/>
                <w:color w:val="auto"/>
                <w:sz w:val="22"/>
                <w:szCs w:val="22"/>
              </w:rPr>
              <w:t xml:space="preserve">JB/T10545 </w:t>
            </w:r>
            <w:r>
              <w:rPr>
                <w:rFonts w:hint="eastAsia" w:ascii="仿宋_GB2312" w:hAnsi="等线" w:eastAsia="仿宋_GB2312" w:cs="等线"/>
                <w:color w:val="auto"/>
                <w:sz w:val="22"/>
                <w:szCs w:val="22"/>
              </w:rPr>
              <w:t>《平面移动类机械式停车设备》、</w:t>
            </w:r>
            <w:r>
              <w:rPr>
                <w:rFonts w:ascii="仿宋_GB2312" w:hAnsi="等线" w:eastAsia="仿宋_GB2312" w:cs="等线"/>
                <w:color w:val="auto"/>
                <w:sz w:val="22"/>
                <w:szCs w:val="22"/>
              </w:rPr>
              <w:t>JB/T8909</w:t>
            </w:r>
            <w:r>
              <w:rPr>
                <w:rFonts w:hint="eastAsia" w:ascii="仿宋_GB2312" w:hAnsi="等线" w:eastAsia="仿宋_GB2312" w:cs="等线"/>
                <w:color w:val="auto"/>
                <w:sz w:val="22"/>
                <w:szCs w:val="22"/>
              </w:rPr>
              <w:t>《简易升降类机械式停车设备》、</w:t>
            </w:r>
            <w:r>
              <w:rPr>
                <w:rFonts w:ascii="仿宋_GB2312" w:hAnsi="等线" w:eastAsia="仿宋_GB2312" w:cs="等线"/>
                <w:color w:val="auto"/>
                <w:sz w:val="22"/>
                <w:szCs w:val="22"/>
              </w:rPr>
              <w:t>JB/T8910</w:t>
            </w:r>
            <w:r>
              <w:rPr>
                <w:rFonts w:hint="eastAsia" w:ascii="仿宋_GB2312" w:hAnsi="等线" w:eastAsia="仿宋_GB2312" w:cs="等线"/>
                <w:color w:val="auto"/>
                <w:sz w:val="22"/>
                <w:szCs w:val="22"/>
              </w:rPr>
              <w:t>《升降横移类机械式停车设备》；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注册资金</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8846.6</w:t>
            </w:r>
            <w:r>
              <w:rPr>
                <w:rFonts w:hint="eastAsia" w:ascii="仿宋_GB2312" w:hAnsi="等线" w:eastAsia="仿宋_GB2312" w:cs="等线"/>
                <w:color w:val="auto"/>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注册时间</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2014</w:t>
            </w:r>
            <w:r>
              <w:rPr>
                <w:rFonts w:hint="eastAsia" w:ascii="仿宋_GB2312" w:hAnsi="等线" w:eastAsia="仿宋_GB2312" w:cs="等线"/>
                <w:color w:val="auto"/>
                <w:sz w:val="22"/>
                <w:szCs w:val="22"/>
              </w:rPr>
              <w:t>年</w:t>
            </w:r>
            <w:r>
              <w:rPr>
                <w:rFonts w:ascii="仿宋_GB2312" w:hAnsi="等线" w:eastAsia="仿宋_GB2312" w:cs="等线"/>
                <w:color w:val="auto"/>
                <w:sz w:val="22"/>
                <w:szCs w:val="22"/>
              </w:rPr>
              <w:t>6</w:t>
            </w:r>
            <w:r>
              <w:rPr>
                <w:rFonts w:hint="eastAsia" w:ascii="仿宋_GB2312" w:hAnsi="等线" w:eastAsia="仿宋_GB2312" w:cs="等线"/>
                <w:color w:val="auto"/>
                <w:sz w:val="22"/>
                <w:szCs w:val="22"/>
              </w:rPr>
              <w:t>月</w:t>
            </w:r>
            <w:r>
              <w:rPr>
                <w:rFonts w:ascii="仿宋_GB2312" w:hAnsi="等线" w:eastAsia="仿宋_GB2312" w:cs="等线"/>
                <w:color w:val="auto"/>
                <w:sz w:val="22"/>
                <w:szCs w:val="22"/>
              </w:rPr>
              <w:t>16</w:t>
            </w:r>
            <w:r>
              <w:rPr>
                <w:rFonts w:hint="eastAsia" w:ascii="仿宋_GB2312" w:hAnsi="等线" w:eastAsia="仿宋_GB2312" w:cs="等线"/>
                <w:color w:val="auto"/>
                <w:sz w:val="22"/>
                <w:szCs w:val="22"/>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员工人数</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130</w:t>
            </w:r>
            <w:r>
              <w:rPr>
                <w:rFonts w:hint="eastAsia" w:ascii="仿宋_GB2312" w:hAnsi="等线" w:eastAsia="仿宋_GB2312" w:cs="等线"/>
                <w:color w:val="auto"/>
                <w:sz w:val="22"/>
                <w:szCs w:val="22"/>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去年营业额</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14082</w:t>
            </w:r>
            <w:r>
              <w:rPr>
                <w:rFonts w:hint="eastAsia" w:ascii="仿宋_GB2312" w:hAnsi="等线" w:eastAsia="仿宋_GB2312" w:cs="等线"/>
                <w:color w:val="auto"/>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企业当前净资产</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13000</w:t>
            </w:r>
            <w:r>
              <w:rPr>
                <w:rFonts w:hint="eastAsia" w:ascii="仿宋_GB2312" w:hAnsi="等线" w:eastAsia="仿宋_GB2312" w:cs="等线"/>
                <w:color w:val="auto"/>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融资用途</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为保持持续的技术领先优势，进行技术研发的投入。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融资金额</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500</w:t>
            </w:r>
            <w:r>
              <w:rPr>
                <w:rFonts w:hint="eastAsia" w:ascii="仿宋_GB2312" w:hAnsi="等线" w:eastAsia="仿宋_GB2312" w:cs="等线"/>
                <w:color w:val="auto"/>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融资方式</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w:t>
            </w:r>
            <w:r>
              <w:rPr>
                <w:color w:val="auto"/>
              </w:rPr>
              <w:fldChar w:fldCharType="begin"/>
            </w:r>
            <w:r>
              <w:rPr>
                <w:color w:val="auto"/>
              </w:rPr>
              <w:instrText xml:space="preserve"> HYPERLINK "https://baike.baidu.com/item/%E5%80%BA%E5%8A%A1%E6%80%A7%E8%9E%8D%E8%B5%84/10441452" \t "_blank" </w:instrText>
            </w:r>
            <w:r>
              <w:rPr>
                <w:color w:val="auto"/>
              </w:rPr>
              <w:fldChar w:fldCharType="separate"/>
            </w:r>
            <w:r>
              <w:rPr>
                <w:rFonts w:hint="eastAsia" w:ascii="仿宋_GB2312" w:hAnsi="等线" w:eastAsia="仿宋_GB2312" w:cs="等线"/>
                <w:color w:val="auto"/>
                <w:sz w:val="22"/>
                <w:szCs w:val="22"/>
              </w:rPr>
              <w:t>债务性融资</w:t>
            </w:r>
            <w:r>
              <w:rPr>
                <w:rFonts w:hint="eastAsia" w:ascii="仿宋_GB2312" w:hAnsi="等线" w:eastAsia="仿宋_GB2312" w:cs="等线"/>
                <w:color w:val="auto"/>
                <w:sz w:val="22"/>
                <w:szCs w:val="22"/>
              </w:rPr>
              <w:fldChar w:fldCharType="end"/>
            </w:r>
            <w:r>
              <w:rPr>
                <w:rFonts w:ascii="仿宋_GB2312" w:hAnsi="等线" w:eastAsia="仿宋_GB2312" w:cs="等线"/>
                <w:color w:val="auto"/>
                <w:sz w:val="22"/>
                <w:szCs w:val="22"/>
              </w:rPr>
              <w:t xml:space="preserve">  </w:t>
            </w:r>
            <w:r>
              <w:rPr>
                <w:rFonts w:hint="eastAsia" w:ascii="仿宋_GB2312" w:hAnsi="等线" w:eastAsia="仿宋_GB2312" w:cs="等线"/>
                <w:color w:val="auto"/>
                <w:sz w:val="22"/>
                <w:szCs w:val="22"/>
              </w:rPr>
              <w:t>具体方式：</w:t>
            </w:r>
          </w:p>
          <w:p>
            <w:p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√权益性融资</w:t>
            </w:r>
            <w:r>
              <w:rPr>
                <w:rFonts w:ascii="仿宋_GB2312" w:hAnsi="等线" w:eastAsia="仿宋_GB2312" w:cs="等线"/>
                <w:color w:val="auto"/>
                <w:sz w:val="22"/>
                <w:szCs w:val="22"/>
              </w:rPr>
              <w:t xml:space="preserve">  </w:t>
            </w:r>
            <w:r>
              <w:rPr>
                <w:rFonts w:hint="eastAsia" w:ascii="仿宋_GB2312" w:hAnsi="等线" w:eastAsia="仿宋_GB2312" w:cs="等线"/>
                <w:color w:val="auto"/>
                <w:sz w:val="22"/>
                <w:szCs w:val="22"/>
              </w:rPr>
              <w:t>具体方式：包括但不限于股权投资机构、科研机构投资入股。</w:t>
            </w:r>
          </w:p>
          <w:p>
            <w:p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□其他</w:t>
            </w:r>
            <w:r>
              <w:rPr>
                <w:rFonts w:ascii="仿宋_GB2312" w:hAnsi="等线" w:eastAsia="仿宋_GB2312" w:cs="等线"/>
                <w:color w:val="auto"/>
                <w:sz w:val="22"/>
                <w:szCs w:val="22"/>
              </w:rPr>
              <w:t xml:space="preserve">   </w:t>
            </w:r>
            <w:r>
              <w:rPr>
                <w:rFonts w:hint="eastAsia" w:ascii="仿宋_GB2312" w:hAnsi="等线" w:eastAsia="仿宋_GB2312" w:cs="等线"/>
                <w:color w:val="auto"/>
                <w:sz w:val="22"/>
                <w:szCs w:val="22"/>
              </w:rPr>
              <w:t>具体方式：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资金方占股比例</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最短退出年限</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2</w:t>
            </w:r>
            <w:r>
              <w:rPr>
                <w:rFonts w:hint="eastAsia" w:ascii="仿宋_GB2312" w:hAnsi="等线" w:eastAsia="仿宋_GB2312" w:cs="等线"/>
                <w:color w:val="auto"/>
                <w:sz w:val="22"/>
                <w:szCs w:val="22"/>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股权投资类型</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hint="eastAsia" w:ascii="仿宋_GB2312" w:hAnsi="Arial" w:eastAsia="仿宋_GB2312" w:cs="Arial"/>
                <w:color w:val="auto"/>
                <w:sz w:val="22"/>
                <w:szCs w:val="22"/>
                <w:shd w:val="clear" w:color="auto" w:fill="FFFFFF"/>
              </w:rPr>
              <w:t>□控制</w:t>
            </w:r>
            <w:r>
              <w:rPr>
                <w:rFonts w:ascii="仿宋_GB2312" w:hAnsi="Arial" w:eastAsia="仿宋_GB2312" w:cs="Arial"/>
                <w:color w:val="auto"/>
                <w:sz w:val="22"/>
                <w:szCs w:val="22"/>
                <w:shd w:val="clear" w:color="auto" w:fill="FFFFFF"/>
              </w:rPr>
              <w:t xml:space="preserve">   </w:t>
            </w:r>
            <w:r>
              <w:rPr>
                <w:rFonts w:hint="eastAsia" w:ascii="仿宋_GB2312" w:hAnsi="Arial" w:eastAsia="仿宋_GB2312" w:cs="Arial"/>
                <w:color w:val="auto"/>
                <w:sz w:val="22"/>
                <w:szCs w:val="22"/>
                <w:shd w:val="clear" w:color="auto" w:fill="FFFFFF"/>
              </w:rPr>
              <w:t>□共同控制</w:t>
            </w:r>
            <w:r>
              <w:rPr>
                <w:rFonts w:ascii="仿宋_GB2312" w:hAnsi="Arial" w:eastAsia="仿宋_GB2312" w:cs="Arial"/>
                <w:color w:val="auto"/>
                <w:sz w:val="22"/>
                <w:szCs w:val="22"/>
                <w:shd w:val="clear" w:color="auto" w:fill="FFFFFF"/>
              </w:rPr>
              <w:t xml:space="preserve">    </w:t>
            </w:r>
            <w:r>
              <w:rPr>
                <w:rFonts w:hint="eastAsia" w:ascii="仿宋_GB2312" w:hAnsi="Arial" w:eastAsia="仿宋_GB2312" w:cs="Arial"/>
                <w:color w:val="auto"/>
                <w:sz w:val="22"/>
                <w:szCs w:val="22"/>
                <w:shd w:val="clear" w:color="auto" w:fill="FFFFFF"/>
              </w:rPr>
              <w:t>□重大影响</w:t>
            </w:r>
            <w:r>
              <w:rPr>
                <w:rFonts w:ascii="仿宋_GB2312" w:hAnsi="Arial" w:eastAsia="仿宋_GB2312" w:cs="Arial"/>
                <w:color w:val="auto"/>
                <w:sz w:val="22"/>
                <w:szCs w:val="22"/>
                <w:shd w:val="clear" w:color="auto" w:fill="FFFFFF"/>
              </w:rPr>
              <w:t xml:space="preserve">    </w:t>
            </w:r>
            <w:r>
              <w:rPr>
                <w:rFonts w:hint="eastAsia" w:ascii="仿宋_GB2312" w:hAnsi="等线" w:eastAsia="仿宋_GB2312" w:cs="等线"/>
                <w:color w:val="auto"/>
                <w:sz w:val="22"/>
                <w:szCs w:val="22"/>
              </w:rPr>
              <w:t>√</w:t>
            </w:r>
            <w:r>
              <w:rPr>
                <w:rFonts w:hint="eastAsia" w:ascii="仿宋_GB2312" w:hAnsi="Arial" w:eastAsia="仿宋_GB2312" w:cs="Arial"/>
                <w:color w:val="auto"/>
                <w:sz w:val="22"/>
                <w:szCs w:val="22"/>
                <w:shd w:val="clear" w:color="auto" w:fill="FFFFFF"/>
              </w:rPr>
              <w:t>无控制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投资阶段</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hint="eastAsia" w:ascii="仿宋_GB2312" w:hAnsi="Arial" w:eastAsia="仿宋_GB2312" w:cs="Arial"/>
                <w:color w:val="auto"/>
                <w:sz w:val="22"/>
                <w:szCs w:val="22"/>
                <w:shd w:val="clear" w:color="auto" w:fill="FFFFFF"/>
              </w:rPr>
              <w:t>□种子期</w:t>
            </w:r>
            <w:r>
              <w:rPr>
                <w:rFonts w:ascii="仿宋_GB2312" w:hAnsi="Arial" w:eastAsia="仿宋_GB2312" w:cs="Arial"/>
                <w:color w:val="auto"/>
                <w:sz w:val="22"/>
                <w:szCs w:val="22"/>
                <w:shd w:val="clear" w:color="auto" w:fill="FFFFFF"/>
              </w:rPr>
              <w:t xml:space="preserve">   </w:t>
            </w:r>
            <w:r>
              <w:rPr>
                <w:rFonts w:hint="eastAsia" w:ascii="仿宋_GB2312" w:hAnsi="Arial" w:eastAsia="仿宋_GB2312" w:cs="Arial"/>
                <w:color w:val="auto"/>
                <w:sz w:val="22"/>
                <w:szCs w:val="22"/>
                <w:shd w:val="clear" w:color="auto" w:fill="FFFFFF"/>
              </w:rPr>
              <w:t>□初创期</w:t>
            </w:r>
            <w:r>
              <w:rPr>
                <w:rFonts w:ascii="仿宋_GB2312" w:hAnsi="Arial" w:eastAsia="仿宋_GB2312" w:cs="Arial"/>
                <w:color w:val="auto"/>
                <w:sz w:val="22"/>
                <w:szCs w:val="22"/>
                <w:shd w:val="clear" w:color="auto" w:fill="FFFFFF"/>
              </w:rPr>
              <w:t xml:space="preserve">   </w:t>
            </w:r>
            <w:r>
              <w:rPr>
                <w:rFonts w:hint="eastAsia" w:ascii="仿宋_GB2312" w:hAnsi="等线" w:eastAsia="仿宋_GB2312" w:cs="等线"/>
                <w:color w:val="auto"/>
                <w:sz w:val="22"/>
                <w:szCs w:val="22"/>
              </w:rPr>
              <w:t>√</w:t>
            </w:r>
            <w:r>
              <w:rPr>
                <w:rFonts w:hint="eastAsia" w:ascii="仿宋_GB2312" w:hAnsi="Arial" w:eastAsia="仿宋_GB2312" w:cs="Arial"/>
                <w:color w:val="auto"/>
                <w:sz w:val="22"/>
                <w:szCs w:val="22"/>
                <w:shd w:val="clear" w:color="auto" w:fill="FFFFFF"/>
              </w:rPr>
              <w:t>成长期</w:t>
            </w:r>
            <w:r>
              <w:rPr>
                <w:rFonts w:ascii="仿宋_GB2312" w:hAnsi="Arial" w:eastAsia="仿宋_GB2312" w:cs="Arial"/>
                <w:color w:val="auto"/>
                <w:sz w:val="22"/>
                <w:szCs w:val="22"/>
                <w:shd w:val="clear" w:color="auto" w:fill="FFFFFF"/>
              </w:rPr>
              <w:t xml:space="preserve">   </w:t>
            </w:r>
            <w:r>
              <w:rPr>
                <w:rFonts w:hint="eastAsia" w:ascii="仿宋_GB2312" w:hAnsi="Arial" w:eastAsia="仿宋_GB2312" w:cs="Arial"/>
                <w:color w:val="auto"/>
                <w:sz w:val="22"/>
                <w:szCs w:val="22"/>
                <w:shd w:val="clear" w:color="auto" w:fill="FFFFFF"/>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投资期限</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24</w:t>
            </w:r>
            <w:r>
              <w:rPr>
                <w:rFonts w:hint="eastAsia" w:ascii="仿宋_GB2312" w:hAnsi="等线" w:eastAsia="仿宋_GB2312" w:cs="等线"/>
                <w:color w:val="auto"/>
                <w:sz w:val="22"/>
                <w:szCs w:val="22"/>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前期费用</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10</w:t>
            </w:r>
            <w:r>
              <w:rPr>
                <w:rFonts w:hint="eastAsia" w:ascii="仿宋_GB2312" w:hAnsi="等线" w:eastAsia="仿宋_GB2312" w:cs="等线"/>
                <w:color w:val="auto"/>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项目概述</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1</w:t>
            </w:r>
            <w:r>
              <w:rPr>
                <w:rFonts w:hint="eastAsia" w:ascii="仿宋_GB2312" w:hAnsi="等线" w:eastAsia="仿宋_GB2312" w:cs="等线"/>
                <w:color w:val="auto"/>
                <w:sz w:val="22"/>
                <w:szCs w:val="22"/>
              </w:rPr>
              <w:t>、目前国内私家车辆持续增长，停车已上升到民生问题，国家多个部委和地方都出台支持停车库建设的优惠政策，已有很多地方对新建停车进行财政补贴；内燃机汽车已逐步被新能源汽车取代，新能源车辆停车后补充电源是必须，停车库停放车辆自动充电是需要解决的难题，也是今后停车库发展的机遇；项目需求的研发资金</w:t>
            </w:r>
            <w:r>
              <w:rPr>
                <w:rFonts w:ascii="仿宋_GB2312" w:hAnsi="等线" w:eastAsia="仿宋_GB2312" w:cs="等线"/>
                <w:color w:val="auto"/>
                <w:sz w:val="22"/>
                <w:szCs w:val="22"/>
              </w:rPr>
              <w:t>500</w:t>
            </w:r>
            <w:r>
              <w:rPr>
                <w:rFonts w:hint="eastAsia" w:ascii="仿宋_GB2312" w:hAnsi="等线" w:eastAsia="仿宋_GB2312" w:cs="等线"/>
                <w:color w:val="auto"/>
                <w:sz w:val="22"/>
                <w:szCs w:val="22"/>
              </w:rPr>
              <w:t>万元，前</w:t>
            </w:r>
            <w:r>
              <w:rPr>
                <w:rFonts w:ascii="仿宋_GB2312" w:hAnsi="等线" w:eastAsia="仿宋_GB2312" w:cs="等线"/>
                <w:color w:val="auto"/>
                <w:sz w:val="22"/>
                <w:szCs w:val="22"/>
              </w:rPr>
              <w:t>18</w:t>
            </w:r>
            <w:r>
              <w:rPr>
                <w:rFonts w:hint="eastAsia" w:ascii="仿宋_GB2312" w:hAnsi="等线" w:eastAsia="仿宋_GB2312" w:cs="等线"/>
                <w:color w:val="auto"/>
                <w:sz w:val="22"/>
                <w:szCs w:val="22"/>
              </w:rPr>
              <w:t>个月需求资金为</w:t>
            </w:r>
            <w:r>
              <w:rPr>
                <w:rFonts w:ascii="仿宋_GB2312" w:hAnsi="等线" w:eastAsia="仿宋_GB2312" w:cs="等线"/>
                <w:color w:val="auto"/>
                <w:sz w:val="22"/>
                <w:szCs w:val="22"/>
              </w:rPr>
              <w:t>400</w:t>
            </w:r>
            <w:r>
              <w:rPr>
                <w:rFonts w:hint="eastAsia" w:ascii="仿宋_GB2312" w:hAnsi="等线" w:eastAsia="仿宋_GB2312" w:cs="等线"/>
                <w:color w:val="auto"/>
                <w:sz w:val="22"/>
                <w:szCs w:val="22"/>
              </w:rPr>
              <w:t>万元用于研发材料的采购，后</w:t>
            </w:r>
            <w:r>
              <w:rPr>
                <w:rFonts w:ascii="仿宋_GB2312" w:hAnsi="等线" w:eastAsia="仿宋_GB2312" w:cs="等线"/>
                <w:color w:val="auto"/>
                <w:sz w:val="22"/>
                <w:szCs w:val="22"/>
              </w:rPr>
              <w:t>6</w:t>
            </w:r>
            <w:r>
              <w:rPr>
                <w:rFonts w:hint="eastAsia" w:ascii="仿宋_GB2312" w:hAnsi="等线" w:eastAsia="仿宋_GB2312" w:cs="等线"/>
                <w:color w:val="auto"/>
                <w:sz w:val="22"/>
                <w:szCs w:val="22"/>
              </w:rPr>
              <w:t>个月需求资金为</w:t>
            </w:r>
            <w:r>
              <w:rPr>
                <w:rFonts w:ascii="仿宋_GB2312" w:hAnsi="等线" w:eastAsia="仿宋_GB2312" w:cs="等线"/>
                <w:color w:val="auto"/>
                <w:sz w:val="22"/>
                <w:szCs w:val="22"/>
              </w:rPr>
              <w:t>100</w:t>
            </w:r>
            <w:r>
              <w:rPr>
                <w:rFonts w:hint="eastAsia" w:ascii="仿宋_GB2312" w:hAnsi="等线" w:eastAsia="仿宋_GB2312" w:cs="等线"/>
                <w:color w:val="auto"/>
                <w:sz w:val="22"/>
                <w:szCs w:val="22"/>
              </w:rPr>
              <w:t>万元用于测试和改善费用；该项目完成将持续作为主销产品的，优化了产品的结构，降低成本，提高了利润率在</w:t>
            </w:r>
            <w:r>
              <w:rPr>
                <w:rFonts w:ascii="仿宋_GB2312" w:hAnsi="等线" w:eastAsia="仿宋_GB2312" w:cs="等线"/>
                <w:color w:val="auto"/>
                <w:sz w:val="22"/>
                <w:szCs w:val="22"/>
              </w:rPr>
              <w:t>15~20%</w:t>
            </w:r>
            <w:r>
              <w:rPr>
                <w:rFonts w:hint="eastAsia" w:ascii="仿宋_GB2312" w:hAnsi="等线" w:eastAsia="仿宋_GB2312" w:cs="等线"/>
                <w:color w:val="auto"/>
                <w:sz w:val="22"/>
                <w:szCs w:val="22"/>
              </w:rPr>
              <w:t>；</w:t>
            </w:r>
            <w:r>
              <w:rPr>
                <w:rFonts w:ascii="仿宋_GB2312" w:hAnsi="等线" w:eastAsia="仿宋_GB2312" w:cs="等线"/>
                <w:color w:val="auto"/>
                <w:sz w:val="22"/>
                <w:szCs w:val="22"/>
              </w:rPr>
              <w:t xml:space="preserve">   </w:t>
            </w:r>
            <w:r>
              <w:rPr>
                <w:rFonts w:hint="eastAsia" w:ascii="仿宋_GB2312" w:hAnsi="等线" w:eastAsia="仿宋_GB2312" w:cs="等线"/>
                <w:color w:val="auto"/>
                <w:sz w:val="22"/>
                <w:szCs w:val="22"/>
              </w:rPr>
              <w:t>研发资金实行专款专用，建立研发资金帐户，增加需技术管理人审批，才能使用。</w:t>
            </w:r>
            <w:r>
              <w:rPr>
                <w:rFonts w:ascii="仿宋_GB2312" w:hAnsi="等线" w:eastAsia="仿宋_GB2312" w:cs="等线"/>
                <w:color w:val="auto"/>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联系人</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易春明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center"/>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联系人手机</w:t>
            </w:r>
          </w:p>
        </w:tc>
        <w:tc>
          <w:tcPr>
            <w:tcW w:w="6241" w:type="dxa"/>
            <w:tcBorders>
              <w:right w:val="single" w:color="auto" w:sz="12" w:space="0"/>
            </w:tcBorders>
            <w:noWrap w:val="0"/>
            <w:vAlign w:val="center"/>
          </w:tcPr>
          <w:p>
            <w:pPr>
              <w:spacing w:line="200" w:lineRule="atLeast"/>
              <w:rPr>
                <w:rFonts w:ascii="仿宋_GB2312" w:hAnsi="等线" w:eastAsia="仿宋_GB2312" w:cs="等线"/>
                <w:color w:val="auto"/>
                <w:sz w:val="22"/>
                <w:szCs w:val="22"/>
              </w:rPr>
            </w:pPr>
            <w:r>
              <w:rPr>
                <w:rFonts w:ascii="仿宋_GB2312" w:hAnsi="等线" w:eastAsia="仿宋_GB2312" w:cs="等线"/>
                <w:color w:val="auto"/>
                <w:sz w:val="22"/>
                <w:szCs w:val="22"/>
              </w:rPr>
              <w:t>13691773864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81" w:type="dxa"/>
            <w:tcBorders>
              <w:left w:val="single" w:color="auto" w:sz="12" w:space="0"/>
            </w:tcBorders>
            <w:noWrap w:val="0"/>
            <w:vAlign w:val="top"/>
          </w:tcPr>
          <w:p>
            <w:pPr>
              <w:numPr>
                <w:ilvl w:val="0"/>
                <w:numId w:val="5"/>
              </w:numPr>
              <w:spacing w:line="200" w:lineRule="atLeast"/>
              <w:rPr>
                <w:rFonts w:ascii="仿宋_GB2312" w:hAnsi="等线" w:eastAsia="仿宋_GB2312" w:cs="等线"/>
                <w:color w:val="auto"/>
                <w:sz w:val="22"/>
                <w:szCs w:val="22"/>
              </w:rPr>
            </w:pPr>
            <w:r>
              <w:rPr>
                <w:rFonts w:hint="eastAsia" w:ascii="仿宋_GB2312" w:hAnsi="等线" w:eastAsia="仿宋_GB2312" w:cs="等线"/>
                <w:color w:val="auto"/>
                <w:sz w:val="22"/>
                <w:szCs w:val="22"/>
              </w:rPr>
              <w:t>是否在湖北技术交易大市场公开发布</w:t>
            </w:r>
          </w:p>
        </w:tc>
        <w:tc>
          <w:tcPr>
            <w:tcW w:w="6241" w:type="dxa"/>
            <w:tcBorders>
              <w:right w:val="single" w:color="auto" w:sz="12" w:space="0"/>
            </w:tcBorders>
            <w:noWrap w:val="0"/>
            <w:vAlign w:val="center"/>
          </w:tcPr>
          <w:p>
            <w:pPr>
              <w:spacing w:line="200" w:lineRule="atLeast"/>
              <w:jc w:val="left"/>
              <w:rPr>
                <w:rFonts w:ascii="仿宋_GB2312" w:hAnsi="等线" w:eastAsia="仿宋_GB2312" w:cs="等线"/>
                <w:color w:val="auto"/>
                <w:sz w:val="22"/>
                <w:szCs w:val="22"/>
              </w:rPr>
            </w:pPr>
            <w:r>
              <w:rPr>
                <w:rFonts w:hint="eastAsia" w:ascii="仿宋_GB2312" w:hAnsi="等线" w:eastAsia="仿宋_GB2312" w:cs="等线"/>
                <w:color w:val="auto"/>
                <w:sz w:val="22"/>
                <w:szCs w:val="22"/>
              </w:rPr>
              <w:t>√</w:t>
            </w:r>
            <w:r>
              <w:rPr>
                <w:rFonts w:hint="eastAsia" w:ascii="仿宋_GB2312" w:eastAsia="仿宋_GB2312"/>
                <w:color w:val="auto"/>
                <w:sz w:val="22"/>
                <w:szCs w:val="22"/>
              </w:rPr>
              <w:t>是</w:t>
            </w:r>
            <w:r>
              <w:rPr>
                <w:rFonts w:ascii="仿宋_GB2312" w:eastAsia="仿宋_GB2312"/>
                <w:color w:val="auto"/>
                <w:sz w:val="22"/>
                <w:szCs w:val="22"/>
              </w:rPr>
              <w:t xml:space="preserve">     </w:t>
            </w:r>
            <w:r>
              <w:rPr>
                <w:rFonts w:hint="eastAsia" w:ascii="仿宋_GB2312" w:eastAsia="仿宋_GB2312"/>
                <w:color w:val="auto"/>
                <w:sz w:val="22"/>
                <w:szCs w:val="22"/>
              </w:rPr>
              <w:t>□否</w:t>
            </w:r>
          </w:p>
        </w:tc>
      </w:tr>
    </w:tbl>
    <w:p/>
    <w:p>
      <w:pPr>
        <w:widowControl/>
        <w:spacing w:line="620" w:lineRule="exact"/>
        <w:jc w:val="center"/>
        <w:rPr>
          <w:rFonts w:hint="eastAsia" w:ascii="方正黑体_GBK" w:hAnsi="黑体" w:eastAsia="方正黑体_GBK" w:cs="黑体"/>
          <w:color w:val="000000"/>
          <w:kern w:val="0"/>
          <w:sz w:val="28"/>
          <w:szCs w:val="28"/>
        </w:rPr>
      </w:pPr>
      <w:r>
        <w:rPr>
          <w:rFonts w:hint="eastAsia" w:ascii="方正黑体_GBK" w:hAnsi="黑体" w:eastAsia="方正黑体_GBK" w:cs="黑体"/>
          <w:color w:val="000000"/>
          <w:kern w:val="0"/>
          <w:sz w:val="28"/>
          <w:szCs w:val="28"/>
        </w:rPr>
        <w:t>（三）科技服务需求信息表</w:t>
      </w:r>
    </w:p>
    <w:tbl>
      <w:tblPr>
        <w:tblStyle w:val="3"/>
        <w:tblpPr w:leftFromText="180" w:rightFromText="180" w:vertAnchor="text" w:horzAnchor="page" w:tblpX="1634" w:tblpY="663"/>
        <w:tblOverlap w:val="never"/>
        <w:tblW w:w="89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1"/>
        <w:gridCol w:w="6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1.单位名称</w:t>
            </w:r>
          </w:p>
        </w:tc>
        <w:tc>
          <w:tcPr>
            <w:tcW w:w="6158" w:type="dxa"/>
            <w:tcBorders>
              <w:right w:val="single" w:color="auto" w:sz="12" w:space="0"/>
            </w:tcBorders>
            <w:noWrap w:val="0"/>
            <w:vAlign w:val="center"/>
          </w:tcPr>
          <w:p>
            <w:pPr>
              <w:spacing w:line="300" w:lineRule="exact"/>
              <w:rPr>
                <w:rFonts w:hint="default" w:ascii="仿宋_GB2312" w:hAnsi="等线" w:eastAsia="仿宋_GB2312" w:cs="等线"/>
                <w:color w:val="000000"/>
                <w:kern w:val="0"/>
                <w:lang w:val="en-US" w:eastAsia="zh-CN"/>
              </w:rPr>
            </w:pPr>
            <w:r>
              <w:rPr>
                <w:rFonts w:hint="eastAsia" w:ascii="仿宋_GB2312" w:hAnsi="等线" w:cs="等线"/>
                <w:color w:val="000000"/>
                <w:kern w:val="0"/>
                <w:sz w:val="22"/>
                <w:lang w:val="en-US" w:eastAsia="zh-CN"/>
              </w:rPr>
              <w:t>湖北超福药业有限公司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2.统一社会信用代码</w:t>
            </w:r>
          </w:p>
        </w:tc>
        <w:tc>
          <w:tcPr>
            <w:tcW w:w="6158" w:type="dxa"/>
            <w:tcBorders>
              <w:right w:val="single" w:color="auto" w:sz="12" w:space="0"/>
            </w:tcBorders>
            <w:noWrap w:val="0"/>
            <w:vAlign w:val="center"/>
          </w:tcPr>
          <w:p>
            <w:pPr>
              <w:spacing w:line="300" w:lineRule="exact"/>
              <w:rPr>
                <w:rFonts w:hint="default" w:ascii="仿宋_GB2312" w:hAnsi="等线" w:cs="等线"/>
                <w:color w:val="000000"/>
                <w:kern w:val="0"/>
                <w:lang w:val="en-US"/>
              </w:rPr>
            </w:pPr>
            <w:r>
              <w:rPr>
                <w:rFonts w:hint="eastAsia" w:ascii="仿宋_GB2312" w:hAnsi="等线" w:cs="等线"/>
                <w:color w:val="000000"/>
                <w:kern w:val="0"/>
                <w:sz w:val="22"/>
                <w:lang w:val="en-US" w:eastAsia="zh-CN"/>
              </w:rPr>
              <w:t>91421100MA497LQ11E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3.所在区域</w:t>
            </w:r>
          </w:p>
        </w:tc>
        <w:tc>
          <w:tcPr>
            <w:tcW w:w="6158" w:type="dxa"/>
            <w:tcBorders>
              <w:right w:val="single" w:color="auto" w:sz="12" w:space="0"/>
            </w:tcBorders>
            <w:noWrap w:val="0"/>
            <w:vAlign w:val="center"/>
          </w:tcPr>
          <w:p>
            <w:pPr>
              <w:spacing w:line="300" w:lineRule="exact"/>
              <w:rPr>
                <w:rFonts w:hint="default" w:ascii="仿宋_GB2312" w:hAnsi="等线" w:cs="等线"/>
                <w:color w:val="000000"/>
                <w:kern w:val="0"/>
                <w:lang w:val="en-US"/>
              </w:rPr>
            </w:pPr>
            <w:r>
              <w:rPr>
                <w:rFonts w:hint="eastAsia" w:ascii="仿宋_GB2312" w:hAnsi="等线" w:cs="等线"/>
                <w:color w:val="000000"/>
                <w:kern w:val="0"/>
                <w:sz w:val="22"/>
                <w:lang w:val="en-US" w:eastAsia="zh-CN"/>
              </w:rPr>
              <w:t>湖北省黄冈市黄州区明珠大道68号创业中心三楼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highlight w:val="yellow"/>
              </w:rPr>
            </w:pPr>
            <w:r>
              <w:rPr>
                <w:rFonts w:hint="eastAsia" w:ascii="仿宋_GB2312" w:hAnsi="等线" w:cs="等线"/>
                <w:color w:val="000000"/>
                <w:kern w:val="0"/>
                <w:sz w:val="22"/>
              </w:rPr>
              <w:t>4.行业领域</w:t>
            </w:r>
          </w:p>
        </w:tc>
        <w:tc>
          <w:tcPr>
            <w:tcW w:w="6158" w:type="dxa"/>
            <w:tcBorders>
              <w:righ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lang w:eastAsia="zh-CN"/>
              </w:rPr>
              <w:t>☑</w:t>
            </w:r>
            <w:r>
              <w:rPr>
                <w:rFonts w:hint="eastAsia" w:ascii="仿宋_GB2312" w:hAnsi="等线" w:cs="等线"/>
                <w:color w:val="000000"/>
                <w:kern w:val="0"/>
                <w:sz w:val="22"/>
              </w:rPr>
              <w:t>生物与新医药 □ 先进制造与自动化 □现代农业 □航空航天</w:t>
            </w:r>
          </w:p>
          <w:p>
            <w:pPr>
              <w:spacing w:line="300" w:lineRule="exact"/>
              <w:rPr>
                <w:rFonts w:hint="eastAsia" w:ascii="仿宋_GB2312" w:hAnsi="等线" w:eastAsia="仿宋_GB2312" w:cs="等线"/>
                <w:color w:val="000000"/>
                <w:kern w:val="0"/>
                <w:sz w:val="22"/>
                <w:lang w:eastAsia="zh-CN"/>
              </w:rPr>
            </w:pPr>
            <w:r>
              <w:rPr>
                <w:rFonts w:hint="eastAsia" w:ascii="仿宋_GB2312" w:hAnsi="等线" w:cs="等线"/>
                <w:color w:val="000000"/>
                <w:kern w:val="0"/>
                <w:sz w:val="22"/>
              </w:rPr>
              <w:t>□新能源与节能 □资源与环境 □高技术服务</w:t>
            </w:r>
          </w:p>
          <w:p>
            <w:pPr>
              <w:spacing w:line="300" w:lineRule="exact"/>
              <w:rPr>
                <w:rFonts w:ascii="仿宋_GB2312" w:hAnsi="等线" w:cs="等线"/>
                <w:color w:val="000000"/>
                <w:kern w:val="0"/>
                <w:highlight w:val="yellow"/>
              </w:rPr>
            </w:pPr>
            <w:r>
              <w:rPr>
                <w:rFonts w:hint="eastAsia" w:ascii="仿宋_GB2312" w:hAnsi="等线" w:cs="等线"/>
                <w:color w:val="000000"/>
                <w:kern w:val="0"/>
                <w:sz w:val="22"/>
              </w:rPr>
              <w:t>□建筑业 □新材料 □电子信息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5.经济规模</w:t>
            </w:r>
            <w:r>
              <w:rPr>
                <w:rFonts w:hint="eastAsia" w:ascii="仿宋_GB2312" w:hAnsi="等线" w:cs="等线"/>
                <w:color w:val="000000"/>
                <w:kern w:val="0"/>
                <w:sz w:val="22"/>
              </w:rPr>
              <w:tab/>
            </w:r>
          </w:p>
        </w:tc>
        <w:tc>
          <w:tcPr>
            <w:tcW w:w="6158" w:type="dxa"/>
            <w:tcBorders>
              <w:right w:val="single" w:color="auto" w:sz="12" w:space="0"/>
            </w:tcBorders>
            <w:noWrap w:val="0"/>
            <w:vAlign w:val="center"/>
          </w:tcPr>
          <w:p>
            <w:pPr>
              <w:spacing w:line="300" w:lineRule="exact"/>
              <w:ind w:left="157" w:leftChars="49" w:firstLine="660" w:firstLineChars="300"/>
              <w:rPr>
                <w:rFonts w:hint="default" w:ascii="仿宋_GB2312" w:hAnsi="等线" w:eastAsia="仿宋_GB2312" w:cs="等线"/>
                <w:color w:val="000000"/>
                <w:kern w:val="0"/>
                <w:sz w:val="22"/>
                <w:szCs w:val="22"/>
                <w:lang w:val="en-US" w:eastAsia="zh-CN"/>
              </w:rPr>
            </w:pPr>
            <w:r>
              <w:rPr>
                <w:rFonts w:hint="eastAsia" w:ascii="仿宋_GB2312" w:hAnsi="等线" w:cs="等线"/>
                <w:color w:val="000000"/>
                <w:kern w:val="0"/>
                <w:sz w:val="22"/>
                <w:szCs w:val="22"/>
                <w:lang w:val="en-US" w:eastAsia="zh-CN"/>
              </w:rPr>
              <w:t>小微型企业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6.服务需求类型</w:t>
            </w:r>
          </w:p>
        </w:tc>
        <w:tc>
          <w:tcPr>
            <w:tcW w:w="6158" w:type="dxa"/>
            <w:tcBorders>
              <w:righ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 xml:space="preserve">□政策咨询 </w:t>
            </w:r>
            <w:r>
              <w:rPr>
                <w:rFonts w:hint="eastAsia" w:ascii="仿宋_GB2312" w:hAnsi="等线" w:cs="等线"/>
                <w:color w:val="000000"/>
                <w:kern w:val="0"/>
                <w:sz w:val="22"/>
                <w:lang w:eastAsia="zh-CN"/>
              </w:rPr>
              <w:t>☑</w:t>
            </w:r>
            <w:r>
              <w:rPr>
                <w:rFonts w:hint="eastAsia" w:ascii="仿宋_GB2312" w:hAnsi="等线" w:cs="等线"/>
                <w:color w:val="000000"/>
                <w:kern w:val="0"/>
                <w:sz w:val="22"/>
              </w:rPr>
              <w:t>高企认定 □技术评估</w:t>
            </w:r>
          </w:p>
          <w:p>
            <w:pPr>
              <w:spacing w:line="300" w:lineRule="exact"/>
              <w:rPr>
                <w:rFonts w:ascii="仿宋_GB2312" w:hAnsi="等线" w:cs="等线"/>
                <w:color w:val="000000"/>
                <w:kern w:val="0"/>
              </w:rPr>
            </w:pPr>
            <w:r>
              <w:rPr>
                <w:rFonts w:hint="eastAsia" w:ascii="仿宋_GB2312" w:hAnsi="等线" w:cs="等线"/>
                <w:color w:val="000000"/>
                <w:kern w:val="0"/>
                <w:sz w:val="22"/>
                <w:lang w:eastAsia="zh-CN"/>
              </w:rPr>
              <w:t>☑</w:t>
            </w:r>
            <w:r>
              <w:rPr>
                <w:rFonts w:hint="eastAsia" w:ascii="仿宋_GB2312" w:hAnsi="等线" w:cs="等线"/>
                <w:color w:val="000000"/>
                <w:kern w:val="0"/>
                <w:sz w:val="22"/>
              </w:rPr>
              <w:t>人才引进/培育 □创业孵化 □项目策划</w:t>
            </w:r>
          </w:p>
          <w:p>
            <w:pPr>
              <w:spacing w:line="300" w:lineRule="exact"/>
              <w:rPr>
                <w:rFonts w:ascii="仿宋_GB2312" w:hAnsi="等线" w:cs="等线"/>
                <w:color w:val="000000"/>
                <w:kern w:val="0"/>
              </w:rPr>
            </w:pPr>
            <w:r>
              <w:rPr>
                <w:rFonts w:hint="eastAsia" w:ascii="仿宋_GB2312" w:hAnsi="等线" w:cs="等线"/>
                <w:color w:val="000000"/>
                <w:kern w:val="0"/>
                <w:sz w:val="22"/>
              </w:rPr>
              <w:t>□检验检测 □标准认证 □知识产权代理/运营 □知识产权维权/贯标 □技术合同登记</w:t>
            </w:r>
          </w:p>
          <w:p>
            <w:pPr>
              <w:spacing w:line="300" w:lineRule="exact"/>
              <w:rPr>
                <w:rFonts w:ascii="仿宋_GB2312" w:hAnsi="仿宋" w:cs="宋体"/>
                <w:color w:val="000000"/>
                <w:kern w:val="0"/>
              </w:rPr>
            </w:pPr>
            <w:r>
              <w:rPr>
                <w:rFonts w:hint="eastAsia" w:ascii="仿宋_GB2312" w:hAnsi="等线" w:cs="等线"/>
                <w:color w:val="000000"/>
                <w:kern w:val="0"/>
                <w:sz w:val="22"/>
              </w:rPr>
              <w:t>□税收减免咨询 □国际技术贸易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7.服务需求名称</w:t>
            </w:r>
          </w:p>
        </w:tc>
        <w:tc>
          <w:tcPr>
            <w:tcW w:w="6158" w:type="dxa"/>
            <w:tcBorders>
              <w:bottom w:val="single" w:color="auto" w:sz="4" w:space="0"/>
              <w:right w:val="single" w:color="auto" w:sz="12" w:space="0"/>
            </w:tcBorders>
            <w:noWrap w:val="0"/>
            <w:vAlign w:val="center"/>
          </w:tcPr>
          <w:p>
            <w:pPr>
              <w:spacing w:line="300" w:lineRule="exact"/>
              <w:ind w:left="157" w:leftChars="49"/>
              <w:rPr>
                <w:rFonts w:hint="default" w:ascii="仿宋_GB2312" w:hAnsi="等线" w:eastAsia="仿宋_GB2312" w:cs="等线"/>
                <w:color w:val="000000"/>
                <w:kern w:val="0"/>
                <w:sz w:val="22"/>
                <w:szCs w:val="22"/>
                <w:lang w:val="en-US" w:eastAsia="zh-CN"/>
              </w:rPr>
            </w:pPr>
            <w:r>
              <w:rPr>
                <w:rFonts w:hint="eastAsia" w:ascii="仿宋_GB2312" w:hAnsi="等线" w:cs="等线"/>
                <w:color w:val="000000"/>
                <w:kern w:val="0"/>
                <w:sz w:val="22"/>
                <w:szCs w:val="22"/>
                <w:lang w:val="en-US" w:eastAsia="zh-CN"/>
              </w:rPr>
              <w:t>人才引进需求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8.服务需求描述</w:t>
            </w:r>
          </w:p>
        </w:tc>
        <w:tc>
          <w:tcPr>
            <w:tcW w:w="6158" w:type="dxa"/>
            <w:tcBorders>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szCs w:val="22"/>
                <w:lang w:val="en-US" w:eastAsia="zh-CN"/>
              </w:rPr>
            </w:pPr>
            <w:r>
              <w:rPr>
                <w:rFonts w:hint="eastAsia" w:ascii="仿宋_GB2312" w:hAnsi="等线" w:cs="等线"/>
                <w:color w:val="000000"/>
                <w:kern w:val="0"/>
                <w:sz w:val="22"/>
                <w:szCs w:val="22"/>
                <w:lang w:val="en-US" w:eastAsia="zh-CN"/>
              </w:rPr>
              <w:t>引进研发人才及多媒体方面人才，为新品研发及推广储备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9.关键词</w:t>
            </w:r>
          </w:p>
        </w:tc>
        <w:tc>
          <w:tcPr>
            <w:tcW w:w="6158"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至多3个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10.企业联系人</w:t>
            </w:r>
          </w:p>
        </w:tc>
        <w:tc>
          <w:tcPr>
            <w:tcW w:w="6158" w:type="dxa"/>
            <w:tcBorders>
              <w:bottom w:val="single" w:color="auto" w:sz="4" w:space="0"/>
              <w:right w:val="single" w:color="auto" w:sz="12" w:space="0"/>
            </w:tcBorders>
            <w:noWrap w:val="0"/>
            <w:vAlign w:val="center"/>
          </w:tcPr>
          <w:p>
            <w:pPr>
              <w:spacing w:line="300" w:lineRule="exact"/>
              <w:rPr>
                <w:rFonts w:hint="eastAsia" w:ascii="仿宋_GB2312" w:hAnsi="等线" w:eastAsia="仿宋_GB2312" w:cs="等线"/>
                <w:color w:val="000000"/>
                <w:kern w:val="0"/>
                <w:lang w:val="en-US" w:eastAsia="zh-CN"/>
              </w:rPr>
            </w:pPr>
            <w:r>
              <w:rPr>
                <w:rFonts w:hint="eastAsia" w:ascii="仿宋_GB2312" w:hAnsi="等线" w:cs="等线"/>
                <w:color w:val="000000"/>
                <w:kern w:val="0"/>
                <w:sz w:val="22"/>
                <w:lang w:val="en-US" w:eastAsia="zh-CN"/>
              </w:rPr>
              <w:t>吴超瑜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11.企业联系人手机</w:t>
            </w:r>
          </w:p>
        </w:tc>
        <w:tc>
          <w:tcPr>
            <w:tcW w:w="6158" w:type="dxa"/>
            <w:tcBorders>
              <w:right w:val="single" w:color="auto" w:sz="12" w:space="0"/>
            </w:tcBorders>
            <w:noWrap w:val="0"/>
            <w:vAlign w:val="center"/>
          </w:tcPr>
          <w:p>
            <w:pPr>
              <w:spacing w:line="300" w:lineRule="exact"/>
              <w:rPr>
                <w:rFonts w:hint="default" w:ascii="仿宋_GB2312" w:hAnsi="等线" w:eastAsia="仿宋_GB2312" w:cs="等线"/>
                <w:color w:val="000000"/>
                <w:kern w:val="0"/>
                <w:lang w:val="en-US" w:eastAsia="zh-CN"/>
              </w:rPr>
            </w:pPr>
            <w:r>
              <w:rPr>
                <w:rFonts w:hint="eastAsia" w:ascii="仿宋_GB2312" w:hAnsi="等线" w:cs="等线"/>
                <w:color w:val="000000"/>
                <w:kern w:val="0"/>
                <w:sz w:val="22"/>
                <w:lang w:val="en-US" w:eastAsia="zh-CN"/>
              </w:rPr>
              <w:t>13798331955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12.需求有效期</w:t>
            </w:r>
          </w:p>
        </w:tc>
        <w:tc>
          <w:tcPr>
            <w:tcW w:w="6158" w:type="dxa"/>
            <w:tcBorders>
              <w:right w:val="single" w:color="auto" w:sz="12" w:space="0"/>
            </w:tcBorders>
            <w:noWrap w:val="0"/>
            <w:vAlign w:val="center"/>
          </w:tcPr>
          <w:p>
            <w:pPr>
              <w:spacing w:line="300" w:lineRule="exact"/>
              <w:rPr>
                <w:rFonts w:hint="eastAsia" w:ascii="仿宋_GB2312" w:hAnsi="等线" w:eastAsia="仿宋_GB2312" w:cs="等线"/>
                <w:color w:val="000000"/>
                <w:kern w:val="0"/>
                <w:lang w:val="en-US" w:eastAsia="zh-CN"/>
              </w:rPr>
            </w:pPr>
            <w:r>
              <w:rPr>
                <w:rFonts w:hint="eastAsia" w:ascii="仿宋_GB2312" w:hAnsi="等线" w:cs="等线"/>
                <w:color w:val="000000"/>
                <w:kern w:val="0"/>
                <w:sz w:val="22"/>
                <w:lang w:val="en-US" w:eastAsia="zh-CN"/>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13.是否同意在湖北技术交易大市场公开发布</w:t>
            </w:r>
          </w:p>
        </w:tc>
        <w:tc>
          <w:tcPr>
            <w:tcW w:w="6158" w:type="dxa"/>
            <w:tcBorders>
              <w:righ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lang w:eastAsia="zh-CN"/>
              </w:rPr>
              <w:t>☑</w:t>
            </w:r>
            <w:r>
              <w:rPr>
                <w:rFonts w:hint="eastAsia" w:ascii="仿宋_GB2312" w:hAnsi="等线" w:cs="等线"/>
                <w:color w:val="000000"/>
                <w:kern w:val="0"/>
                <w:sz w:val="22"/>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2655" w:type="dxa"/>
            <w:tcBorders>
              <w:lef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rPr>
              <w:t>14.是否接受湖北技术交易大市场签约技术经纪人服务</w:t>
            </w:r>
          </w:p>
        </w:tc>
        <w:tc>
          <w:tcPr>
            <w:tcW w:w="6158" w:type="dxa"/>
            <w:tcBorders>
              <w:bottom w:val="single" w:color="auto" w:sz="4" w:space="0"/>
              <w:right w:val="single" w:color="auto" w:sz="12" w:space="0"/>
            </w:tcBorders>
            <w:noWrap w:val="0"/>
            <w:vAlign w:val="center"/>
          </w:tcPr>
          <w:p>
            <w:pPr>
              <w:spacing w:line="300" w:lineRule="exact"/>
              <w:rPr>
                <w:rFonts w:ascii="仿宋_GB2312" w:hAnsi="等线" w:cs="等线"/>
                <w:color w:val="000000"/>
                <w:kern w:val="0"/>
              </w:rPr>
            </w:pPr>
            <w:r>
              <w:rPr>
                <w:rFonts w:hint="eastAsia" w:ascii="仿宋_GB2312" w:hAnsi="等线" w:cs="等线"/>
                <w:color w:val="000000"/>
                <w:kern w:val="0"/>
                <w:sz w:val="22"/>
                <w:lang w:eastAsia="zh-CN"/>
              </w:rPr>
              <w:t>☑</w:t>
            </w:r>
            <w:r>
              <w:rPr>
                <w:rFonts w:hint="eastAsia" w:ascii="仿宋_GB2312" w:hAnsi="等线" w:cs="等线"/>
                <w:color w:val="000000"/>
                <w:kern w:val="0"/>
                <w:sz w:val="22"/>
              </w:rPr>
              <w:t>是     □否</w:t>
            </w:r>
          </w:p>
        </w:tc>
      </w:tr>
    </w:tbl>
    <w:p>
      <w:pPr>
        <w:pStyle w:val="2"/>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2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等线">
    <w:altName w:val="Arial Unicode MS"/>
    <w:panose1 w:val="02010600030101010101"/>
    <w:charset w:val="86"/>
    <w:family w:val="auto"/>
    <w:pitch w:val="default"/>
    <w:sig w:usb0="00000000" w:usb1="00000000" w:usb2="00000000" w:usb3="00000000" w:csb0="00040001" w:csb1="00000000"/>
  </w:font>
  <w:font w:name="Wingdings 2">
    <w:panose1 w:val="05020102010507070707"/>
    <w:charset w:val="02"/>
    <w:family w:val="auto"/>
    <w:pitch w:val="default"/>
    <w:sig w:usb0="00000000" w:usb1="00000000" w:usb2="00000000" w:usb3="00000000" w:csb0="80000000" w:csb1="00000000"/>
  </w:font>
  <w:font w:name="方正黑体_GBK">
    <w:altName w:val="Times New Roman"/>
    <w:panose1 w:val="00000000000000000000"/>
    <w:charset w:val="00"/>
    <w:family w:val="auto"/>
    <w:pitch w:val="default"/>
    <w:sig w:usb0="00000000" w:usb1="00000000" w:usb2="00000000" w:usb3="00000000" w:csb0="00040001" w:csb1="00000000"/>
  </w:font>
  <w:font w:name="等线">
    <w:altName w:val="Arial Unicode MS"/>
    <w:panose1 w:val="02010600030101010101"/>
    <w:charset w:val="00"/>
    <w:family w:val="auto"/>
    <w:pitch w:val="default"/>
    <w:sig w:usb0="00000000" w:usb1="00000000" w:usb2="00000000" w:usb3="00000000" w:csb0="00040001" w:csb1="00000000"/>
  </w:font>
  <w:font w:name="方正仿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87800D"/>
    <w:multiLevelType w:val="singleLevel"/>
    <w:tmpl w:val="B587800D"/>
    <w:lvl w:ilvl="0" w:tentative="0">
      <w:start w:val="1"/>
      <w:numFmt w:val="decimal"/>
      <w:suff w:val="space"/>
      <w:lvlText w:val="%1."/>
      <w:lvlJc w:val="left"/>
      <w:rPr>
        <w:rFonts w:cs="Times New Roman"/>
      </w:rPr>
    </w:lvl>
  </w:abstractNum>
  <w:abstractNum w:abstractNumId="1">
    <w:nsid w:val="12E01190"/>
    <w:multiLevelType w:val="singleLevel"/>
    <w:tmpl w:val="12E01190"/>
    <w:lvl w:ilvl="0" w:tentative="0">
      <w:start w:val="1"/>
      <w:numFmt w:val="decimal"/>
      <w:suff w:val="space"/>
      <w:lvlText w:val="%1."/>
      <w:lvlJc w:val="left"/>
    </w:lvl>
  </w:abstractNum>
  <w:abstractNum w:abstractNumId="2">
    <w:nsid w:val="20E07982"/>
    <w:multiLevelType w:val="multilevel"/>
    <w:tmpl w:val="20E07982"/>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9B658F"/>
    <w:rsid w:val="23A27F1A"/>
    <w:rsid w:val="25DF2140"/>
    <w:rsid w:val="2A0977BE"/>
    <w:rsid w:val="4F9B658F"/>
    <w:rsid w:val="71B870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color w:val="FF0000"/>
      <w:kern w:val="2"/>
      <w:sz w:val="32"/>
      <w:lang w:val="en-US" w:eastAsia="zh-CN" w:bidi="ar-SA"/>
    </w:rPr>
  </w:style>
  <w:style w:type="paragraph" w:styleId="2">
    <w:name w:val="heading 3"/>
    <w:basedOn w:val="1"/>
    <w:next w:val="1"/>
    <w:qFormat/>
    <w:uiPriority w:val="0"/>
    <w:pPr>
      <w:keepNext/>
      <w:keepLines/>
      <w:spacing w:line="413" w:lineRule="auto"/>
      <w:outlineLvl w:val="2"/>
    </w:pPr>
    <w:rPr>
      <w:b/>
      <w:bCs/>
      <w:sz w:val="32"/>
      <w:szCs w:val="32"/>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character" w:styleId="5">
    <w:name w:val="Hyperlink"/>
    <w:basedOn w:val="4"/>
    <w:unhideWhenUsed/>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2021-09-23T08:22:00Z</dcterms:created>
  <dc:creator>顺其自然</dc:creator>
  <cp:lastModifiedBy>吴思维</cp:lastModifiedBy>
  <dcterms:modified xsi:type="dcterms:W3CDTF">2021-10-08T06:55:04Z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0EB730E6D9F8434E8BA48C72AB26EF74</vt:lpwstr>
  </property>
</Properties>
</file>